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SEKCJA 1: Identyfikacja substancji/mieszaniny i identyfikacja spółki / przedsiębiorstwa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Default"/>
        <w:rPr>
          <w:rFonts w:ascii="Calibri" w:hAnsi="Calibri" w:cs="Calibri"/>
          <w:sz w:val="28"/>
          <w:szCs w:val="28"/>
        </w:rPr>
      </w:pPr>
      <w:r>
        <w:rPr>
          <w:b/>
          <w:sz w:val="20"/>
          <w:szCs w:val="20"/>
        </w:rPr>
        <w:t>1.1 Identyfikator produktu: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Cs/>
          <w:sz w:val="22"/>
          <w:szCs w:val="22"/>
        </w:rPr>
        <w:t>MAX CZYŚCIK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ind w:left="3540" w:hanging="3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1.2 Istotne zidentyfikowane zastosowania substancji lub mieszaniny oraz zastosowania odradzane</w:t>
      </w:r>
      <w:r>
        <w:rPr>
          <w:rFonts w:ascii="Arial" w:hAnsi="Arial" w:cs="Arial"/>
          <w:b/>
          <w:sz w:val="20"/>
          <w:szCs w:val="20"/>
        </w:rPr>
        <w:t>:</w:t>
      </w:r>
    </w:p>
    <w:p w:rsidR="0031378F" w:rsidRDefault="0031378F">
      <w:pPr>
        <w:pStyle w:val="Bezodstpw"/>
        <w:ind w:left="3540" w:hanging="354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31378F" w:rsidRDefault="001F046C">
      <w:pPr>
        <w:pStyle w:val="Bezodstpw"/>
        <w:ind w:left="3540" w:hanging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Zastosowanie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zidentyfikowane:</w:t>
      </w:r>
      <w:r>
        <w:rPr>
          <w:rFonts w:ascii="Arial" w:hAnsi="Arial" w:cs="Arial"/>
          <w:sz w:val="20"/>
          <w:szCs w:val="20"/>
        </w:rPr>
        <w:tab/>
        <w:t xml:space="preserve">Środek do usuwania nalotów i wykwitów w budownictwie. 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Zastosowanie odradzane: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nie określono</w:t>
      </w:r>
    </w:p>
    <w:p w:rsidR="0031378F" w:rsidRDefault="003137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1378F" w:rsidRDefault="001F04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1.3 Dane dotyczące dostawcy karty charakterystyki:</w:t>
      </w:r>
    </w:p>
    <w:p w:rsidR="0031378F" w:rsidRDefault="001F046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1378F" w:rsidRDefault="001F046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Producent: CHEMAX ROBERT BIELAK</w:t>
      </w:r>
    </w:p>
    <w:p w:rsidR="0031378F" w:rsidRDefault="001F046C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ul. Turystyczna 13, 20-207 Lublin</w:t>
      </w:r>
    </w:p>
    <w:p w:rsidR="0031378F" w:rsidRDefault="001F046C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NIP: 712-125-86-99</w:t>
      </w:r>
    </w:p>
    <w:p w:rsidR="001F046C" w:rsidRDefault="001F046C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Dystrybutor: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Konsorcjum Handlowe </w:t>
      </w:r>
      <w:proofErr w:type="spellStart"/>
      <w:r>
        <w:rPr>
          <w:rFonts w:ascii="Arial" w:hAnsi="Arial" w:cs="Arial"/>
          <w:sz w:val="20"/>
          <w:szCs w:val="20"/>
        </w:rPr>
        <w:t>Stofarb</w:t>
      </w:r>
      <w:proofErr w:type="spellEnd"/>
      <w:r>
        <w:rPr>
          <w:rFonts w:ascii="Arial" w:hAnsi="Arial" w:cs="Arial"/>
          <w:sz w:val="20"/>
          <w:szCs w:val="20"/>
        </w:rPr>
        <w:t xml:space="preserve"> S.A. </w:t>
      </w:r>
    </w:p>
    <w:p w:rsidR="0031378F" w:rsidRDefault="001F046C">
      <w:pPr>
        <w:ind w:left="3540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 siedzibą 41-500 Chorzów ul. Gościnna 1 </w:t>
      </w:r>
    </w:p>
    <w:p w:rsidR="0031378F" w:rsidRDefault="001F046C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NIP 627-23-38-259</w:t>
      </w:r>
    </w:p>
    <w:p w:rsidR="0031378F" w:rsidRDefault="0031378F">
      <w:pPr>
        <w:pStyle w:val="Bezodstpw"/>
        <w:rPr>
          <w:rFonts w:ascii="Arial" w:hAnsi="Arial" w:cs="Arial"/>
          <w:sz w:val="20"/>
          <w:szCs w:val="20"/>
          <w:lang w:val="sk-SK"/>
        </w:rPr>
      </w:pPr>
    </w:p>
    <w:p w:rsidR="0031378F" w:rsidRDefault="0031378F">
      <w:pPr>
        <w:pStyle w:val="Bezodstpw"/>
        <w:ind w:left="2832" w:firstLine="708"/>
        <w:rPr>
          <w:rFonts w:ascii="Arial" w:hAnsi="Arial" w:cs="Arial"/>
          <w:sz w:val="20"/>
          <w:szCs w:val="20"/>
          <w:lang w:val="sk-SK"/>
        </w:rPr>
      </w:pPr>
    </w:p>
    <w:p w:rsidR="0031378F" w:rsidRDefault="0031378F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Adres e-mail osoby odpowiedzialnej za kartę charakterystyki: </w:t>
      </w:r>
      <w:r>
        <w:t>biuro@chemi-plast.pl</w:t>
      </w:r>
    </w:p>
    <w:p w:rsidR="0031378F" w:rsidRDefault="001F046C">
      <w:pPr>
        <w:pStyle w:val="Bezodstpw"/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1.4 Numer telefonu alarmowego: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</w:rPr>
        <w:t>112 (ogólny telefon alarmowy), 998 (straż pożarna), 999 (pogotowie medyczne).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CM4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spacing w:before="60" w:after="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SEKCJA 2: Identyfikacja zagrożeń </w:t>
      </w:r>
    </w:p>
    <w:p w:rsidR="0031378F" w:rsidRDefault="0031378F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2.1 Klasyfikacja substancji lub mieszaniny</w:t>
      </w:r>
    </w:p>
    <w:p w:rsidR="0031378F" w:rsidRDefault="0031378F">
      <w:pPr>
        <w:pStyle w:val="Bezodstpw"/>
        <w:tabs>
          <w:tab w:val="left" w:pos="5880"/>
        </w:tabs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tabs>
          <w:tab w:val="left" w:pos="588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Wg </w:t>
      </w:r>
      <w:r>
        <w:rPr>
          <w:rFonts w:ascii="Arial" w:hAnsi="Arial" w:cs="Arial"/>
          <w:sz w:val="20"/>
          <w:szCs w:val="20"/>
          <w:u w:val="single"/>
        </w:rPr>
        <w:t>rozporządzenia 1272/2008:</w:t>
      </w:r>
    </w:p>
    <w:p w:rsidR="0031378F" w:rsidRDefault="001F046C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Skin Corr.1B; H314</w:t>
      </w:r>
    </w:p>
    <w:p w:rsidR="0031378F" w:rsidRDefault="0031378F">
      <w:pPr>
        <w:pStyle w:val="Bezodstpw"/>
        <w:tabs>
          <w:tab w:val="left" w:pos="5880"/>
        </w:tabs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tabs>
          <w:tab w:val="left" w:pos="588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Zagrożenie dla zdrowia człowieka</w:t>
      </w:r>
    </w:p>
    <w:p w:rsidR="0031378F" w:rsidRDefault="001F046C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Powoduje </w:t>
      </w:r>
      <w:r>
        <w:rPr>
          <w:rFonts w:ascii="Arial" w:hAnsi="Arial" w:cs="Arial"/>
          <w:sz w:val="20"/>
          <w:szCs w:val="20"/>
          <w:lang w:eastAsia="pl-PL"/>
        </w:rPr>
        <w:t>poważne oparzenia skóry oraz uszkodzenia oczu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Zagrożenie dla środowiska</w:t>
      </w:r>
    </w:p>
    <w:p w:rsidR="0031378F" w:rsidRDefault="001F046C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Produkt nie zawiera składników sklasyfikowanych jako niebezpieczne dla środowiska. </w:t>
      </w:r>
      <w:r>
        <w:rPr>
          <w:rFonts w:ascii="Arial" w:hAnsi="Arial" w:cs="Arial"/>
          <w:color w:val="000000"/>
          <w:sz w:val="20"/>
          <w:szCs w:val="20"/>
        </w:rPr>
        <w:t>Poprzez zimne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może wpływać negatywnie na organizmy wodne.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Zagrożenia fizyczne/chemiczne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Brak 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2.2 Elementy oznakowania: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Piktogramy: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spacing w:line="276" w:lineRule="auto"/>
        <w:jc w:val="both"/>
        <w:rPr>
          <w:b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828675" cy="828675"/>
            <wp:effectExtent l="0" t="0" r="0" b="0"/>
            <wp:docPr id="1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pl-PL"/>
        </w:rPr>
        <w:tab/>
      </w:r>
      <w:r>
        <w:rPr>
          <w:rFonts w:ascii="Arial" w:hAnsi="Arial" w:cs="Arial"/>
          <w:b/>
          <w:sz w:val="20"/>
          <w:szCs w:val="20"/>
        </w:rPr>
        <w:t xml:space="preserve">Hasło ostrzegawcze: </w:t>
      </w:r>
      <w:r>
        <w:rPr>
          <w:rFonts w:ascii="Arial" w:hAnsi="Arial" w:cs="Arial"/>
          <w:sz w:val="20"/>
          <w:szCs w:val="20"/>
        </w:rPr>
        <w:t>Niebezpieczeństwo</w:t>
      </w:r>
    </w:p>
    <w:p w:rsidR="0031378F" w:rsidRDefault="0031378F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Zwroty wskazujące rodzaj zagrożenia:</w:t>
      </w:r>
    </w:p>
    <w:p w:rsidR="0031378F" w:rsidRDefault="001F046C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H314 – </w:t>
      </w:r>
      <w:r>
        <w:rPr>
          <w:rFonts w:ascii="Arial" w:hAnsi="Arial" w:cs="Arial"/>
          <w:sz w:val="20"/>
          <w:szCs w:val="20"/>
          <w:lang w:eastAsia="pl-PL"/>
        </w:rPr>
        <w:t xml:space="preserve">powoduje poważne oparzenia skóry oraz </w:t>
      </w:r>
      <w:r>
        <w:rPr>
          <w:rFonts w:ascii="Arial" w:hAnsi="Arial" w:cs="Arial"/>
          <w:sz w:val="20"/>
          <w:szCs w:val="20"/>
          <w:lang w:eastAsia="pl-PL"/>
        </w:rPr>
        <w:t>uszkodzenia oczu</w:t>
      </w:r>
    </w:p>
    <w:p w:rsidR="0031378F" w:rsidRDefault="0031378F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Zwroty określające warunki bezpiecznego stosowania: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P260 -  </w:t>
      </w:r>
      <w:r>
        <w:rPr>
          <w:rFonts w:ascii="Arial" w:hAnsi="Arial" w:cs="Arial"/>
          <w:sz w:val="20"/>
          <w:szCs w:val="20"/>
        </w:rPr>
        <w:t>Nie wdychać pyłu/dymu/gazu/mgły/par/rozpylonej cieczy.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P280 - </w:t>
      </w:r>
      <w:r>
        <w:rPr>
          <w:rFonts w:ascii="Arial" w:hAnsi="Arial" w:cs="Arial"/>
          <w:sz w:val="20"/>
          <w:szCs w:val="20"/>
        </w:rPr>
        <w:t>Stosować rękawice ochronne/odzież ochronną/ochronę oczu/ochronę twarzy.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P301+P330+P331 - </w:t>
      </w:r>
      <w:r>
        <w:rPr>
          <w:rFonts w:ascii="Arial" w:hAnsi="Arial" w:cs="Arial"/>
          <w:sz w:val="20"/>
          <w:szCs w:val="20"/>
        </w:rPr>
        <w:t>W PRZYPADKU POŁKNIĘCIA: wyp</w:t>
      </w:r>
      <w:r>
        <w:rPr>
          <w:rFonts w:ascii="Arial" w:hAnsi="Arial" w:cs="Arial"/>
          <w:sz w:val="20"/>
          <w:szCs w:val="20"/>
        </w:rPr>
        <w:t>łukać usta. NIE wywoływać wymiotów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P304+P340 -  </w:t>
      </w:r>
      <w:r>
        <w:rPr>
          <w:rFonts w:ascii="Arial" w:hAnsi="Arial" w:cs="Arial"/>
          <w:sz w:val="20"/>
          <w:szCs w:val="20"/>
        </w:rPr>
        <w:t>W PRZYPADKU DOSTANIA SIĘ DO DRÓG ODDECHOWYCH: wyprowadzić lub wynieść poszkodowanego na świeże powietrze i zapewnić warunki do odpoczynku w pozycji umożliwiającej swobodne oddychanie</w:t>
      </w:r>
      <w:r>
        <w:rPr>
          <w:rFonts w:ascii="Arial" w:hAnsi="Arial" w:cs="Arial"/>
          <w:b/>
          <w:sz w:val="20"/>
          <w:szCs w:val="20"/>
        </w:rPr>
        <w:t>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P305+P351+P338 - </w:t>
      </w:r>
      <w:r>
        <w:rPr>
          <w:rFonts w:ascii="Arial" w:hAnsi="Arial" w:cs="Arial"/>
          <w:sz w:val="20"/>
          <w:szCs w:val="20"/>
        </w:rPr>
        <w:t>W PRZYP</w:t>
      </w:r>
      <w:r>
        <w:rPr>
          <w:rFonts w:ascii="Arial" w:hAnsi="Arial" w:cs="Arial"/>
          <w:sz w:val="20"/>
          <w:szCs w:val="20"/>
        </w:rPr>
        <w:t>ADKU DOSTANIA SIĘ DO OCZU: Ostrożnie płukać wodą przez kilka minut. Wyjąć soczewki kontaktowe, jeżeli są i można je łatwo usunąć. Nadal płukać</w:t>
      </w:r>
      <w:r>
        <w:rPr>
          <w:rFonts w:ascii="Arial" w:hAnsi="Arial" w:cs="Arial"/>
          <w:b/>
          <w:sz w:val="20"/>
          <w:szCs w:val="20"/>
        </w:rPr>
        <w:t>.</w:t>
      </w:r>
    </w:p>
    <w:p w:rsidR="0031378F" w:rsidRDefault="001F046C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P405 – </w:t>
      </w:r>
      <w:r>
        <w:rPr>
          <w:rFonts w:ascii="Arial" w:hAnsi="Arial" w:cs="Arial"/>
          <w:color w:val="000000"/>
          <w:sz w:val="20"/>
          <w:szCs w:val="20"/>
        </w:rPr>
        <w:t>Przechowywać pod zamknięciem.</w:t>
      </w:r>
    </w:p>
    <w:p w:rsidR="0031378F" w:rsidRDefault="0031378F">
      <w:pPr>
        <w:pStyle w:val="Default"/>
        <w:rPr>
          <w:b/>
          <w:sz w:val="20"/>
          <w:szCs w:val="20"/>
        </w:rPr>
      </w:pPr>
    </w:p>
    <w:p w:rsidR="0031378F" w:rsidRDefault="001F046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Zawiera: </w:t>
      </w:r>
      <w:r>
        <w:rPr>
          <w:rStyle w:val="st"/>
          <w:rFonts w:ascii="Arial" w:hAnsi="Arial" w:cs="Arial"/>
          <w:sz w:val="20"/>
          <w:szCs w:val="20"/>
        </w:rPr>
        <w:t>Kwas azotowy (nr CAS: 7697-37-2), Kwas fosforowy (</w:t>
      </w:r>
      <w:r>
        <w:rPr>
          <w:rFonts w:ascii="Arial" w:hAnsi="Arial" w:cs="Arial"/>
          <w:sz w:val="20"/>
          <w:szCs w:val="20"/>
        </w:rPr>
        <w:t xml:space="preserve">nr CAS: </w:t>
      </w:r>
      <w:r>
        <w:rPr>
          <w:rFonts w:ascii="Arial" w:hAnsi="Arial" w:cs="Arial"/>
          <w:sz w:val="20"/>
        </w:rPr>
        <w:t>7664-38-2).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2.3 Inne zagrożenia:</w:t>
      </w:r>
    </w:p>
    <w:p w:rsidR="0031378F" w:rsidRDefault="001F046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Brak dodatkowych zagrożeń</w:t>
      </w:r>
    </w:p>
    <w:p w:rsidR="0031378F" w:rsidRDefault="001F046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Brak informacji na temat spełnienia kryteriów PBT lub </w:t>
      </w:r>
      <w:proofErr w:type="spellStart"/>
      <w:r>
        <w:rPr>
          <w:sz w:val="20"/>
          <w:szCs w:val="20"/>
        </w:rPr>
        <w:t>vPvB</w:t>
      </w:r>
      <w:proofErr w:type="spellEnd"/>
      <w:r>
        <w:rPr>
          <w:sz w:val="20"/>
          <w:szCs w:val="20"/>
        </w:rPr>
        <w:t xml:space="preserve"> zgodnie z załącznikiem XIII rozporządzenia REACH. Odpowiednie badania nie były przeprowadzone.</w:t>
      </w:r>
    </w:p>
    <w:p w:rsidR="0031378F" w:rsidRDefault="0031378F">
      <w:pPr>
        <w:pStyle w:val="Default"/>
        <w:jc w:val="both"/>
        <w:rPr>
          <w:sz w:val="20"/>
          <w:szCs w:val="20"/>
        </w:rPr>
      </w:pPr>
    </w:p>
    <w:p w:rsidR="0031378F" w:rsidRDefault="001F046C">
      <w:pPr>
        <w:pStyle w:val="CM4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spacing w:before="60" w:after="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SEKCJA 3: Skład/informacja o składnikach 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3.1 Substancja:  </w:t>
      </w:r>
      <w:r>
        <w:rPr>
          <w:rFonts w:ascii="Arial" w:hAnsi="Arial" w:cs="Arial"/>
          <w:sz w:val="20"/>
          <w:szCs w:val="20"/>
        </w:rPr>
        <w:t>Nie dotyczy.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3.2 Mieszanina:  </w:t>
      </w:r>
      <w:r>
        <w:rPr>
          <w:rFonts w:ascii="Arial" w:hAnsi="Arial" w:cs="Arial"/>
          <w:sz w:val="20"/>
          <w:szCs w:val="20"/>
        </w:rPr>
        <w:t>Niebezpieczne składniki: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9"/>
      </w:tblPr>
      <w:tblGrid>
        <w:gridCol w:w="3402"/>
        <w:gridCol w:w="1276"/>
        <w:gridCol w:w="2835"/>
        <w:gridCol w:w="2835"/>
      </w:tblGrid>
      <w:tr w:rsidR="0031378F">
        <w:trPr>
          <w:trHeight w:val="232"/>
        </w:trPr>
        <w:tc>
          <w:tcPr>
            <w:tcW w:w="34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Identyfikator produktu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Zawartość</w:t>
            </w:r>
          </w:p>
          <w:p w:rsidR="0031378F" w:rsidRDefault="001F046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6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Klasyfikacja CLP</w:t>
            </w:r>
          </w:p>
        </w:tc>
      </w:tr>
      <w:tr w:rsidR="0031378F">
        <w:trPr>
          <w:trHeight w:val="232"/>
        </w:trPr>
        <w:tc>
          <w:tcPr>
            <w:tcW w:w="34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31378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31378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Klasa zagrożenia i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kody kategorii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1378F" w:rsidRDefault="001F04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Kody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zwrotów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wskazujących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rodzaj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zagrożenia</w:t>
            </w:r>
          </w:p>
        </w:tc>
      </w:tr>
      <w:tr w:rsidR="0031378F">
        <w:trPr>
          <w:trHeight w:val="1568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Kwas azotowy 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CAS: 7697-37-2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WE: 231-714-2</w:t>
            </w:r>
          </w:p>
          <w:p w:rsidR="0031378F" w:rsidRDefault="001F046C">
            <w:pPr>
              <w:spacing w:after="0" w:line="240" w:lineRule="auto"/>
              <w:rPr>
                <w:rFonts w:ascii="EUAlbertina" w:hAnsi="EUAlbertina" w:cs="EUAlbertina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</w:rPr>
              <w:t>indeksowy:</w:t>
            </w:r>
            <w:r>
              <w:rPr>
                <w:rFonts w:ascii="EUAlbertina" w:hAnsi="EUAlbertina" w:cs="EUAlbertina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007-004-00-1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Nr REACH</w:t>
            </w:r>
            <w:r>
              <w:rPr>
                <w:rFonts w:ascii="Arial" w:hAnsi="Arial" w:cs="Arial"/>
                <w:sz w:val="20"/>
                <w:szCs w:val="20"/>
              </w:rPr>
              <w:t>: substancja podlega przepisom okresu przejściowego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pl-PL"/>
              </w:rPr>
              <w:t>Ox. Liq. 3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pl-PL"/>
              </w:rPr>
              <w:t>Skin Corr. 1A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H272</w:t>
            </w:r>
          </w:p>
          <w:p w:rsidR="0031378F" w:rsidRDefault="001F046C">
            <w:pPr>
              <w:spacing w:after="0" w:line="240" w:lineRule="auto"/>
              <w:rPr>
                <w:rFonts w:ascii="EUAlbertina" w:hAnsi="EUAlbertina" w:cs="EUAlbertina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H314</w:t>
            </w:r>
          </w:p>
        </w:tc>
      </w:tr>
      <w:tr w:rsidR="0031378F">
        <w:trPr>
          <w:trHeight w:val="1568"/>
        </w:trPr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Kwas fosforowy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CAS: 7664-38-2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WE: 231-633-2</w:t>
            </w:r>
          </w:p>
          <w:p w:rsidR="0031378F" w:rsidRDefault="001F046C">
            <w:pPr>
              <w:spacing w:after="0" w:line="240" w:lineRule="auto"/>
              <w:rPr>
                <w:rFonts w:ascii="EUAlbertina" w:hAnsi="EUAlbertina" w:cs="EUAlbertina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indeksowy: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015-011-00-6</w:t>
            </w:r>
          </w:p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Nr REACH</w:t>
            </w:r>
            <w:r>
              <w:rPr>
                <w:rFonts w:ascii="Arial" w:hAnsi="Arial" w:cs="Arial"/>
                <w:sz w:val="20"/>
                <w:szCs w:val="20"/>
              </w:rPr>
              <w:t>: substancja podlega przepisom okresu przejściowego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Skin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Corr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>. 1B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1378F" w:rsidRDefault="001F046C">
            <w:pPr>
              <w:spacing w:after="0" w:line="240" w:lineRule="auto"/>
              <w:rPr>
                <w:rFonts w:ascii="EUAlbertina" w:hAnsi="EUAlbertina" w:cs="EUAlbertina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H314</w:t>
            </w:r>
          </w:p>
        </w:tc>
      </w:tr>
    </w:tbl>
    <w:p w:rsidR="0031378F" w:rsidRDefault="001F046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Pełna treść zwrotów H w sekcji 16 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SEKCJA 4: Środki pierwszej pomocy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 Opis środków pierwszej pomocy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przypadku kontaktu ze skórą: 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Umyć zabrudzoną skórę wodą z mydłem, spłukać dokładnie wodą, w przypadku pojawienia się </w:t>
      </w:r>
      <w:r>
        <w:rPr>
          <w:rFonts w:ascii="Arial" w:hAnsi="Arial" w:cs="Arial"/>
          <w:sz w:val="20"/>
          <w:szCs w:val="20"/>
        </w:rPr>
        <w:t>podrażnienia, rumieni natychmiast skontaktować się z lekarzem. Ewentualne rany oparzeniowe opatrzyć jałowym opatrunkiem.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przypadku kontaktu z oczami: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Przepłukać oczy przez kilkanaście minut (ok. 15) dużą ilością wody, trzymając powieki szeroko rozwarte. </w:t>
      </w:r>
      <w:r>
        <w:rPr>
          <w:rFonts w:ascii="Arial" w:hAnsi="Arial" w:cs="Arial"/>
          <w:sz w:val="20"/>
          <w:szCs w:val="20"/>
        </w:rPr>
        <w:t xml:space="preserve">Unikać silnego strumienia, ze względu na niebezpieczeństwo uszkodzenia rogówki, natychmiast skontaktować się </w:t>
      </w:r>
      <w:r>
        <w:rPr>
          <w:rFonts w:ascii="Arial" w:hAnsi="Arial" w:cs="Arial"/>
          <w:sz w:val="20"/>
          <w:szCs w:val="20"/>
        </w:rPr>
        <w:br/>
        <w:t>z lekarzem.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Narażenie inhalacyjne: 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zawrotów głowy lub nudności wyprowadzić poszkodowanego na świeże powietrze, w razie braku szybkiej pop</w:t>
      </w:r>
      <w:r>
        <w:rPr>
          <w:rFonts w:ascii="Arial" w:hAnsi="Arial" w:cs="Arial"/>
          <w:sz w:val="20"/>
          <w:szCs w:val="20"/>
        </w:rPr>
        <w:t>rawy zasięgnąć porady lekarza.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przypadku połknięcia: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Nie wywoływać wymiotów, podać do wypicia dużą ilość wody, przepłukać jamę ustną. Podać do wypicia białko jaj kurzych lub mleko. Nie podawać niczego doustnie osobie nieprzytomnej. Natychmiast skontaktow</w:t>
      </w:r>
      <w:r>
        <w:rPr>
          <w:rFonts w:ascii="Arial" w:hAnsi="Arial" w:cs="Arial"/>
          <w:sz w:val="20"/>
          <w:szCs w:val="20"/>
        </w:rPr>
        <w:t xml:space="preserve">ać się </w:t>
      </w:r>
      <w:r>
        <w:rPr>
          <w:rFonts w:ascii="Arial" w:hAnsi="Arial" w:cs="Arial"/>
          <w:sz w:val="20"/>
          <w:szCs w:val="20"/>
        </w:rPr>
        <w:br/>
        <w:t>z lekarzem.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4.2 Najważniejsze ostre i opóźnione objawy oraz skutki narażenia: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Układ oddechowy. Wdychanie stężonych par produktu może powodować podrażnienia błon śluzowych nosa, gardła </w:t>
      </w:r>
      <w:r>
        <w:rPr>
          <w:rFonts w:ascii="Arial" w:hAnsi="Arial" w:cs="Arial"/>
          <w:sz w:val="20"/>
          <w:szCs w:val="20"/>
        </w:rPr>
        <w:br/>
        <w:t xml:space="preserve">i dalszych odcinków układu oddechowego. </w:t>
      </w:r>
      <w:r>
        <w:rPr>
          <w:rFonts w:ascii="Arial" w:hAnsi="Arial" w:cs="Arial"/>
          <w:sz w:val="20"/>
          <w:szCs w:val="20"/>
          <w:lang w:eastAsia="pl-PL"/>
        </w:rPr>
        <w:t>Może powodować dusznoś</w:t>
      </w:r>
      <w:r>
        <w:rPr>
          <w:rFonts w:ascii="Arial" w:hAnsi="Arial" w:cs="Arial"/>
          <w:sz w:val="20"/>
          <w:szCs w:val="20"/>
          <w:lang w:eastAsia="pl-PL"/>
        </w:rPr>
        <w:t xml:space="preserve">ci, problemy z oddychaniem, pieczenie </w:t>
      </w:r>
      <w:r>
        <w:rPr>
          <w:rFonts w:ascii="Arial" w:hAnsi="Arial" w:cs="Arial"/>
          <w:sz w:val="20"/>
          <w:szCs w:val="20"/>
          <w:lang w:eastAsia="pl-PL"/>
        </w:rPr>
        <w:br/>
        <w:t>w gardle, kaszel.</w:t>
      </w:r>
    </w:p>
    <w:p w:rsidR="0031378F" w:rsidRDefault="001F046C">
      <w:pPr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Przewód pokarmowy. </w:t>
      </w:r>
      <w:r>
        <w:rPr>
          <w:rFonts w:ascii="Arial" w:hAnsi="Arial" w:cs="Arial"/>
          <w:bCs/>
          <w:sz w:val="20"/>
          <w:szCs w:val="20"/>
        </w:rPr>
        <w:t>Spożycie może powodować oparzenia</w:t>
      </w:r>
      <w:r>
        <w:rPr>
          <w:rFonts w:ascii="Arial" w:hAnsi="Arial" w:cs="Arial"/>
          <w:sz w:val="20"/>
          <w:szCs w:val="20"/>
        </w:rPr>
        <w:t xml:space="preserve"> chemiczne błon śluzowych przewodu pokarmowego, </w:t>
      </w:r>
      <w:r>
        <w:rPr>
          <w:rFonts w:ascii="Arial" w:hAnsi="Arial" w:cs="Arial"/>
          <w:sz w:val="20"/>
          <w:szCs w:val="20"/>
        </w:rPr>
        <w:br/>
        <w:t>z ryzykiem perforacji, bóle brzucha, skurcze żołądka, nudności, wymioty, biegunkę, ogólne złe samo</w:t>
      </w:r>
      <w:r>
        <w:rPr>
          <w:rFonts w:ascii="Arial" w:hAnsi="Arial" w:cs="Arial"/>
          <w:sz w:val="20"/>
          <w:szCs w:val="20"/>
        </w:rPr>
        <w:t>poczucie, bóle i zawroty głowy – objawy zatrucia pokarmowego.</w:t>
      </w:r>
    </w:p>
    <w:p w:rsidR="0031378F" w:rsidRDefault="001F04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Kontakt z oczami: </w:t>
      </w:r>
      <w:r>
        <w:rPr>
          <w:rFonts w:ascii="Arial" w:hAnsi="Arial" w:cs="Arial"/>
          <w:bCs/>
          <w:sz w:val="20"/>
          <w:szCs w:val="20"/>
        </w:rPr>
        <w:t>Powoduje poważne uszkodzenia oczu.</w:t>
      </w:r>
    </w:p>
    <w:p w:rsidR="0031378F" w:rsidRDefault="001F046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Kontakt ze skórą: </w:t>
      </w:r>
      <w:r>
        <w:rPr>
          <w:rFonts w:ascii="Arial" w:hAnsi="Arial" w:cs="Arial"/>
          <w:bCs/>
          <w:sz w:val="20"/>
          <w:szCs w:val="20"/>
        </w:rPr>
        <w:t xml:space="preserve">Powoduje poważne oparzenia. </w:t>
      </w:r>
    </w:p>
    <w:p w:rsidR="0031378F" w:rsidRDefault="001F046C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 Wskazania dotyczące wszelkiej natychmiastowej pomocy lekarskiej i szczególnego postępowani</w:t>
      </w:r>
      <w:r>
        <w:rPr>
          <w:b/>
          <w:sz w:val="20"/>
          <w:szCs w:val="20"/>
        </w:rPr>
        <w:t xml:space="preserve">a </w:t>
      </w:r>
      <w:r>
        <w:rPr>
          <w:b/>
          <w:sz w:val="20"/>
          <w:szCs w:val="20"/>
        </w:rPr>
        <w:br/>
        <w:t>z poszkodowanym:</w:t>
      </w:r>
    </w:p>
    <w:p w:rsidR="0031378F" w:rsidRDefault="001F046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Decyzję o sposobie postępowania podejmuje lekarz po ocenie stanu poszkodowanego. </w:t>
      </w:r>
    </w:p>
    <w:p w:rsidR="0031378F" w:rsidRDefault="0031378F">
      <w:pPr>
        <w:pStyle w:val="Default"/>
        <w:jc w:val="both"/>
        <w:rPr>
          <w:sz w:val="20"/>
          <w:szCs w:val="20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  <w:color w:val="000000"/>
        </w:rPr>
        <w:t>SEKCJA 5: Postępowanie w przypadku pożaru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5.1 Środki gaśnicze: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Odpowiednie środki gaśnicze: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piana </w:t>
      </w:r>
      <w:proofErr w:type="spellStart"/>
      <w:r>
        <w:rPr>
          <w:rFonts w:ascii="Arial" w:hAnsi="Arial" w:cs="Arial"/>
          <w:sz w:val="20"/>
          <w:szCs w:val="20"/>
        </w:rPr>
        <w:t>alkoholoodporna</w:t>
      </w:r>
      <w:proofErr w:type="spellEnd"/>
      <w:r>
        <w:rPr>
          <w:rFonts w:ascii="Arial" w:hAnsi="Arial" w:cs="Arial"/>
          <w:sz w:val="20"/>
          <w:szCs w:val="20"/>
        </w:rPr>
        <w:t xml:space="preserve"> lub suche proszki gaśnicze (</w:t>
      </w:r>
      <w:proofErr w:type="spellStart"/>
      <w:r>
        <w:rPr>
          <w:rFonts w:ascii="Arial" w:hAnsi="Arial" w:cs="Arial"/>
          <w:sz w:val="20"/>
          <w:szCs w:val="20"/>
        </w:rPr>
        <w:t>A,B,C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dwutlenek węgla (gaśnica śniegowa), piasek lub ziemia, mgła wodna. Stosować metody gaśnicze odpowiednie do warunków otoczenia.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Niewłaściwe środki gaśnicze: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Silny strumień wody.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5.2 Szczególne zagrożenia związane z substancją lub mieszaniną</w:t>
      </w:r>
      <w:r>
        <w:rPr>
          <w:rFonts w:ascii="Arial" w:hAnsi="Arial" w:cs="Arial"/>
          <w:sz w:val="20"/>
          <w:szCs w:val="20"/>
        </w:rPr>
        <w:t xml:space="preserve"> W trakcie pożaru, pod wpływem działania wysokich temperatur uwalniają się toksyczne produkty rozkładu zawierające min. tlenki węgla, tlenki azotu, tlenki fosforu, może uwalniać się fluor i fluorowodór. 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5.3 Informacje dla straży pożarnej: </w:t>
      </w:r>
      <w:r>
        <w:rPr>
          <w:rFonts w:ascii="Arial" w:hAnsi="Arial" w:cs="Arial"/>
          <w:sz w:val="20"/>
          <w:szCs w:val="20"/>
        </w:rPr>
        <w:t>Pojemniki znajd</w:t>
      </w:r>
      <w:r>
        <w:rPr>
          <w:rFonts w:ascii="Arial" w:hAnsi="Arial" w:cs="Arial"/>
          <w:sz w:val="20"/>
          <w:szCs w:val="20"/>
        </w:rPr>
        <w:t>ujące się w strefie pożaru chłodzić rozproszonym strumieniem wody, o ile jest to możliwe usunąć ze strefy zagrożenia</w:t>
      </w:r>
      <w:r>
        <w:rPr>
          <w:rFonts w:ascii="Arial" w:hAnsi="Arial" w:cs="Arial"/>
          <w:color w:val="0000FF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 przypadku pożaru w zamkniętym pomieszczeniu należy stosować odzież ochronną i aparat oddechowy na sprężone powietrze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Nie dopuszczać do przedostania się wody gaśniczej do wód powierzchniowych, gruntowych i kanalizacji. 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  <w:color w:val="000000"/>
        </w:rPr>
        <w:t>SEKCJA 6: Postępowanie w przypadku niezamierzonego uwolnienia do środowiska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6.1 Indywidualne środki ostrożności, sprzęt ochronny  i procedury w sytuacj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ach awaryjnych 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Dla osób nienależących do personelu udzielającego pomocy: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 xml:space="preserve">awiadomić o awarii odpowiednie służby. Usunąć </w:t>
      </w:r>
      <w:r>
        <w:rPr>
          <w:rFonts w:ascii="Arial" w:hAnsi="Arial" w:cs="Arial"/>
          <w:sz w:val="20"/>
          <w:szCs w:val="20"/>
        </w:rPr>
        <w:br/>
        <w:t xml:space="preserve">z obszaru zagrożenia osoby niebiorące udziału w likwidacji awarii. 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Dla osób udzielających pomocy: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Zadbać o odpowiednią wentylację, st</w:t>
      </w:r>
      <w:r>
        <w:rPr>
          <w:rFonts w:ascii="Arial" w:hAnsi="Arial" w:cs="Arial"/>
          <w:sz w:val="20"/>
          <w:szCs w:val="20"/>
        </w:rPr>
        <w:t>osować indywidualne środki ochrony. Nie wdychać par produktu.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6.2 Środki ostrożności w zakresie ochrony środowiska: </w:t>
      </w:r>
      <w:r>
        <w:rPr>
          <w:rFonts w:ascii="Arial" w:hAnsi="Arial" w:cs="Arial"/>
          <w:sz w:val="20"/>
          <w:szCs w:val="20"/>
        </w:rPr>
        <w:t>Zapobiegać rozprzestrzenianiu się oraz przedostaniu do kanalizacji i zbiorników wodnych, poinformować władze lokalne w przypadku niemożnośc</w:t>
      </w:r>
      <w:r>
        <w:rPr>
          <w:rFonts w:ascii="Arial" w:hAnsi="Arial" w:cs="Arial"/>
          <w:sz w:val="20"/>
          <w:szCs w:val="20"/>
        </w:rPr>
        <w:t>i zapewnienia ochrony.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6.3 Metody i materiały zapobiegające rozprzestrzenianiu się skażenia i służące do usuwania skażenia: 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Zapobiegać rozprzestrzenianiu się i usuwać poprzez zebranie na materiale absorpcyjnym (piasek, trociny, ziemia okrzemkowa, absorbe</w:t>
      </w:r>
      <w:r>
        <w:rPr>
          <w:rFonts w:ascii="Arial" w:hAnsi="Arial" w:cs="Arial"/>
          <w:sz w:val="20"/>
          <w:szCs w:val="20"/>
        </w:rPr>
        <w:t>nt uniwersalny), zanieczyszczony materiał umieścić w odpowiednio oznakowanych pojemnikach w celu utylizacji zgodnie z  obowiązującymi przepisami.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6.4 Odniesienia do innych sekcji 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Postępowanie z odpadami produktu – patrz sekcja 13 karty. Środki ochrony </w:t>
      </w:r>
      <w:r>
        <w:rPr>
          <w:rFonts w:ascii="Arial" w:hAnsi="Arial" w:cs="Arial"/>
          <w:sz w:val="20"/>
          <w:szCs w:val="20"/>
        </w:rPr>
        <w:t>indywidualnej – patrz sekcja 8 karty.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SEKCJA 7: Postępowanie z substancjami i mieszaninami oraz ich magazynowanie 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7.1 Środki ostrożności dotyczące bezpiecznego postępowania:</w:t>
      </w:r>
    </w:p>
    <w:p w:rsidR="0031378F" w:rsidRDefault="001F046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Unikać kontaktu z oczami. Unikać przedłużonego lub powtarzającego się kontaktu ze skórą. Unikać rozlewania. Unikać wdychania par produktu. Pracować zgodnie z zasadami bezpieczeństwa i higieny: </w:t>
      </w:r>
      <w:r>
        <w:rPr>
          <w:rFonts w:cs="EUAlbertina"/>
          <w:sz w:val="20"/>
          <w:szCs w:val="20"/>
        </w:rPr>
        <w:t xml:space="preserve">nie spożywać pokarmów </w:t>
      </w:r>
      <w:r>
        <w:rPr>
          <w:rFonts w:cs="EUAlbertina"/>
          <w:sz w:val="20"/>
          <w:szCs w:val="20"/>
        </w:rPr>
        <w:br/>
        <w:t>i napojów, nie palić w miejscu pracy, my</w:t>
      </w:r>
      <w:r>
        <w:rPr>
          <w:rFonts w:cs="EUAlbertina"/>
          <w:sz w:val="20"/>
          <w:szCs w:val="20"/>
        </w:rPr>
        <w:t xml:space="preserve">ć ręce po użyciu, zdjąć zanieczyszczoną odzież i sprzęt ochronny przez wejściem do miejsc przeznaczonych do spożywania posiłków. </w:t>
      </w:r>
      <w:r>
        <w:rPr>
          <w:sz w:val="20"/>
          <w:szCs w:val="20"/>
        </w:rPr>
        <w:t xml:space="preserve">Do wszystkich specyficznych rekomendacji </w:t>
      </w:r>
      <w:r>
        <w:rPr>
          <w:sz w:val="20"/>
          <w:szCs w:val="20"/>
        </w:rPr>
        <w:lastRenderedPageBreak/>
        <w:t>kontrolowania zagrożeń przeprowadzić ocenę ryzyka zawodowego na stanowisku pracy w cel</w:t>
      </w:r>
      <w:r>
        <w:rPr>
          <w:sz w:val="20"/>
          <w:szCs w:val="20"/>
        </w:rPr>
        <w:t>u ustalenia środków zaradczych właściwych dla konkretnych warunków pracy.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7.2 Warunki bezpiecznego magazynowania, w tym informacje dotyczące wszelkich wzajemnych niezgodności: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Przechowywać w chłodnym, suchym, dobrze wentylowanym przystosowanym do magazyno</w:t>
      </w:r>
      <w:r>
        <w:rPr>
          <w:rFonts w:ascii="Arial" w:hAnsi="Arial" w:cs="Arial"/>
          <w:sz w:val="20"/>
          <w:szCs w:val="20"/>
        </w:rPr>
        <w:t>wania cieczy żrących, pomieszczeniu w prawidłowo oznakowanym szczelnie zamkniętym oryginalnym pojemniku. Unikać bezpośredniego działania promieni słonecznych i źródeł ciepła, gorących powierzchni i otwartego ognia. Przechowywać z dala od materiałów palnych</w:t>
      </w:r>
      <w:r>
        <w:rPr>
          <w:rFonts w:ascii="Arial" w:hAnsi="Arial" w:cs="Arial"/>
          <w:sz w:val="20"/>
          <w:szCs w:val="20"/>
        </w:rPr>
        <w:t>, silnych zasad, silnych środków utleniających i metali.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7.3 Szczególne zastosowanie(-a) końcowe: </w:t>
      </w:r>
      <w:r>
        <w:rPr>
          <w:rFonts w:ascii="Arial" w:hAnsi="Arial" w:cs="Arial"/>
          <w:sz w:val="20"/>
          <w:szCs w:val="20"/>
        </w:rPr>
        <w:t>Środek do usuwania nalotów i wykwitów w budownictwie.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SEKCJA 8: Kontrola narażenia/środki ochrony indywidualnej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8.1 Parametry dotyczące kontroli: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Normy ek</w:t>
      </w:r>
      <w:r>
        <w:rPr>
          <w:rFonts w:ascii="Arial" w:hAnsi="Arial" w:cs="Arial"/>
          <w:sz w:val="20"/>
          <w:szCs w:val="20"/>
        </w:rPr>
        <w:t xml:space="preserve">spozycji dla zagrożeń zawodowych zgodnie z Rozporządzeniem Ministra Pracy i Polityki Społecznej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w sprawie najwyższych dopuszczalnych stężeń i natężeń czynników szkodliwych dla zdrowia w środowisku pracy </w:t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dnia 29 listopada 2002 r. (Dz. U. Nr 217, poz. 18</w:t>
      </w:r>
      <w:r>
        <w:rPr>
          <w:rFonts w:ascii="Arial" w:hAnsi="Arial" w:cs="Arial"/>
          <w:sz w:val="20"/>
          <w:szCs w:val="20"/>
        </w:rPr>
        <w:t xml:space="preserve">33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Składniki dla których obowiązują normy ekspozycji.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/>
      </w:tblPr>
      <w:tblGrid>
        <w:gridCol w:w="5089"/>
        <w:gridCol w:w="1715"/>
        <w:gridCol w:w="1755"/>
        <w:gridCol w:w="1931"/>
      </w:tblGrid>
      <w:tr w:rsidR="0031378F">
        <w:trPr>
          <w:cantSplit/>
        </w:trPr>
        <w:tc>
          <w:tcPr>
            <w:tcW w:w="5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/ rodzaj związku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NDS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NDSCh</w:t>
            </w:r>
            <w:proofErr w:type="spellEnd"/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NDSP</w:t>
            </w:r>
          </w:p>
        </w:tc>
      </w:tr>
      <w:tr w:rsidR="0031378F">
        <w:trPr>
          <w:cantSplit/>
          <w:trHeight w:val="387"/>
        </w:trPr>
        <w:tc>
          <w:tcPr>
            <w:tcW w:w="5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31378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mg/m3</w:t>
            </w:r>
          </w:p>
        </w:tc>
      </w:tr>
      <w:tr w:rsidR="0031378F">
        <w:trPr>
          <w:trHeight w:val="397"/>
        </w:trPr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Kwas azotowy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1378F">
        <w:trPr>
          <w:trHeight w:val="397"/>
        </w:trPr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Kwas fosforowy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8.2 Kontrola narażenia: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Stosowne techniczne środki kontroli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zalecane jest stosowanie wentylacji ogólnej pomieszczenia.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Indywidualne środki ochrony, takie jak indywidualny sprzęt ochronny</w:t>
      </w:r>
      <w:r>
        <w:rPr>
          <w:rFonts w:ascii="Arial" w:hAnsi="Arial" w:cs="Arial"/>
          <w:b/>
          <w:sz w:val="20"/>
          <w:szCs w:val="20"/>
        </w:rPr>
        <w:t>: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ind w:left="2832" w:firstLine="708"/>
        <w:jc w:val="both"/>
        <w:rPr>
          <w:rFonts w:ascii="Arial" w:hAnsi="Arial" w:cs="Arial"/>
          <w:b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90550" cy="8191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</w:r>
      <w:r>
        <w:rPr>
          <w:rFonts w:ascii="Arial" w:hAnsi="Arial" w:cs="Arial"/>
          <w:b/>
          <w:lang w:eastAsia="pl-PL"/>
        </w:rPr>
        <w:tab/>
        <w:t xml:space="preserve"> </w:t>
      </w: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638175" cy="638175"/>
            <wp:effectExtent l="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78F" w:rsidRDefault="001F046C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Ochrona oczu  lub twarzy: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okulary ochronne lub maskę zabezpieczającą twarz (zgodne z normą EN 166).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Ochrona </w:t>
      </w:r>
      <w:r>
        <w:rPr>
          <w:rFonts w:ascii="Arial" w:hAnsi="Arial" w:cs="Arial"/>
          <w:b/>
          <w:i/>
          <w:sz w:val="20"/>
          <w:szCs w:val="20"/>
        </w:rPr>
        <w:t>skóry:</w:t>
      </w:r>
    </w:p>
    <w:p w:rsidR="0031378F" w:rsidRDefault="001F046C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Ochrona rąk: </w:t>
      </w:r>
      <w:r>
        <w:rPr>
          <w:rFonts w:ascii="Arial" w:hAnsi="Arial" w:cs="Arial"/>
          <w:sz w:val="20"/>
          <w:szCs w:val="20"/>
        </w:rPr>
        <w:t>używać rękawic ochronnych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odpornych na działanie chemikaliów wykonanych z gumy nitrylowej, neoprenu lub PVC lub równoważnych zgodnych z normą EN-PN 374:2005.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Materiał z jakiego wykonane są rękawice: 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odpowiednich rękawic nie zależ</w:t>
      </w:r>
      <w:r>
        <w:rPr>
          <w:rFonts w:ascii="Arial" w:hAnsi="Arial" w:cs="Arial"/>
          <w:sz w:val="20"/>
          <w:szCs w:val="20"/>
        </w:rPr>
        <w:t>y jedynie od materiału, ale też od marki i jakości wynikających z różnic producentów. Odporność materiału, z którego wykonane są rękawice może być określona po przeprowadzeniu testów. Dokładny czas zniszczenia rękawic musi być ustalony przez producenta.</w:t>
      </w:r>
    </w:p>
    <w:p w:rsidR="0031378F" w:rsidRDefault="001F046C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</w:t>
      </w:r>
      <w:r>
        <w:rPr>
          <w:rFonts w:ascii="Arial" w:hAnsi="Arial" w:cs="Arial"/>
          <w:i/>
          <w:sz w:val="20"/>
          <w:szCs w:val="20"/>
        </w:rPr>
        <w:t xml:space="preserve">ne:  </w:t>
      </w:r>
      <w:r>
        <w:rPr>
          <w:rFonts w:ascii="Arial" w:hAnsi="Arial" w:cs="Arial"/>
          <w:sz w:val="20"/>
          <w:szCs w:val="20"/>
        </w:rPr>
        <w:t>Stosować roboczą odzież ochronną (zgodna z normą EN 344) – prać regularnie.</w:t>
      </w:r>
    </w:p>
    <w:p w:rsidR="0031378F" w:rsidRDefault="001F046C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Ochrona dróg oddechowych: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Unikać wdychania par produktu. W warunkach przekroczenia NDS składników w środowisku pracy stosować indywidualne środki ochrony dróg oddechowych – ma</w:t>
      </w:r>
      <w:r>
        <w:rPr>
          <w:rFonts w:ascii="Arial" w:hAnsi="Arial" w:cs="Arial"/>
          <w:sz w:val="20"/>
          <w:szCs w:val="20"/>
        </w:rPr>
        <w:t>skę lub półmaskę skompletowana z filtrem i pochłaniaczem par typu E lub uniwersalnym (klasa 1,2 lub 3) zgodne z normą EN 141. Jeśli stężenie tlenu w środowisku pracy jest mniejsze niż 17% objętościowych stosować środki ochrony dróg oddechowych z niezależny</w:t>
      </w:r>
      <w:r>
        <w:rPr>
          <w:rFonts w:ascii="Arial" w:hAnsi="Arial" w:cs="Arial"/>
          <w:sz w:val="20"/>
          <w:szCs w:val="20"/>
        </w:rPr>
        <w:t>m obiegiem powietrz (zgodne z normą EN 137)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Zagrożenia termiczne: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dotyczy.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Kontrola narażenia środowiska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dopuszczać do rozprzestrzeniania się w środowisku i przedostania się do kanalizacji i cieków wodnych.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lastRenderedPageBreak/>
        <w:t xml:space="preserve">SEKCJA 9: Właściwości fizyczne i </w:t>
      </w:r>
      <w:r>
        <w:rPr>
          <w:rFonts w:ascii="Arial" w:hAnsi="Arial" w:cs="Arial"/>
          <w:b/>
          <w:bCs/>
          <w:iCs/>
          <w:color w:val="000000"/>
        </w:rPr>
        <w:t>chemiczne</w:t>
      </w:r>
    </w:p>
    <w:p w:rsidR="0031378F" w:rsidRDefault="0031378F">
      <w:pPr>
        <w:pStyle w:val="Bezodstpw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9.1 Informacje na temat podstawowych właściwości fizycznych i chemicznych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/>
      </w:tblPr>
      <w:tblGrid>
        <w:gridCol w:w="5247"/>
        <w:gridCol w:w="5243"/>
      </w:tblGrid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Wygląd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Ciecz 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Bezbarwny do słomkowego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Zapach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Ostry, duszący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Próg wyczuwalności zapachu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określono 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1,0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topnienia/zakres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wrzenia/zakres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Temperatura zapłonu 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Temperatura palenia 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Szybkość parowania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Palność (ciało stałe, gaz)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Dolna granica wybuchowości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Górna granica </w:t>
            </w:r>
            <w:r>
              <w:rPr>
                <w:rFonts w:ascii="Arial" w:hAnsi="Arial" w:cs="Arial"/>
                <w:sz w:val="20"/>
                <w:szCs w:val="20"/>
              </w:rPr>
              <w:t>wybuchowości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Prężność par w 20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Względna gęstość par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Gęstość w temp. 20 </w:t>
            </w:r>
            <w:r>
              <w:rPr>
                <w:rFonts w:ascii="Symbol" w:hAnsi="Symbol" w:cs="Arial"/>
                <w:sz w:val="20"/>
                <w:szCs w:val="20"/>
              </w:rPr>
              <w:t>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określono 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Rozpuszczalność w rozpuszczalnikach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Rozpuszczalny w wodzie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Współczynnik podziału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n-oktanol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/woda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samozapłonu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ulega 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rozkładu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Lepkość dynamiczna w 25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Lepkość kinematyczna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Właściwości wybuchowe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31378F">
        <w:trPr>
          <w:trHeight w:val="453"/>
        </w:trPr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Właściwości utleniające 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1378F" w:rsidRDefault="001F04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</w:tbl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9.2 Inne informacje: 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Brak dodatkowych wyników badań. </w:t>
      </w:r>
    </w:p>
    <w:p w:rsidR="0031378F" w:rsidRDefault="0031378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  <w:color w:val="000000"/>
        </w:rPr>
        <w:t>SEKCJA 10: Stabilność i reaktywność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10.1 Reaktywność: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znana.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10.2 Stabilność chemiczna: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 stabilny w normalnych warunkach stosowania, magazynowania i transportu.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10.3 Możliwość występowania niebezpiecznych </w:t>
      </w:r>
      <w:r>
        <w:rPr>
          <w:rFonts w:ascii="Arial" w:hAnsi="Arial" w:cs="Arial"/>
          <w:b/>
          <w:sz w:val="20"/>
          <w:szCs w:val="20"/>
        </w:rPr>
        <w:t>reakcji: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Reaguje z metalami lekkimi z wydzieleniem wodoru.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10.4 Warunki, których należy unikać: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Unikać podwyższonej temperatury, bezpośredniego działania promieni słonecznych, gorących powierzchni </w:t>
      </w:r>
      <w:r>
        <w:rPr>
          <w:rFonts w:ascii="Arial" w:hAnsi="Arial" w:cs="Arial"/>
          <w:sz w:val="20"/>
          <w:szCs w:val="20"/>
        </w:rPr>
        <w:br/>
        <w:t xml:space="preserve">i otwartego ognia. 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10.5 Materiały niezgodne 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Metale lekk</w:t>
      </w:r>
      <w:r>
        <w:rPr>
          <w:rFonts w:ascii="Arial" w:hAnsi="Arial" w:cs="Arial"/>
          <w:sz w:val="20"/>
          <w:szCs w:val="20"/>
        </w:rPr>
        <w:t xml:space="preserve">ie. Zasady. Materiały palne. Silne środki utleniające. 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10.6 Niebezpieczne produkty rozkładu: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wysokich temperaturach uwalniają się toksyczne produkty rozkładu – tlenki węgla, tlenki azotu, fluor , fluorowodór </w:t>
      </w:r>
    </w:p>
    <w:p w:rsidR="0031378F" w:rsidRDefault="0031378F">
      <w:pPr>
        <w:pStyle w:val="Bezodstpw"/>
        <w:rPr>
          <w:rFonts w:ascii="Arial" w:hAnsi="Arial" w:cs="Arial"/>
          <w:sz w:val="20"/>
          <w:szCs w:val="20"/>
        </w:rPr>
      </w:pPr>
    </w:p>
    <w:p w:rsidR="0031378F" w:rsidRDefault="0031378F">
      <w:pPr>
        <w:pStyle w:val="Bezodstpw"/>
        <w:rPr>
          <w:rFonts w:ascii="Arial" w:hAnsi="Arial" w:cs="Arial"/>
          <w:sz w:val="20"/>
          <w:szCs w:val="20"/>
        </w:rPr>
      </w:pPr>
    </w:p>
    <w:p w:rsidR="0031378F" w:rsidRDefault="0031378F">
      <w:pPr>
        <w:pStyle w:val="Bezodstpw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000000"/>
        </w:rPr>
        <w:t>SEKCJA 11: Informacje toksykologiczne</w:t>
      </w:r>
    </w:p>
    <w:p w:rsidR="0031378F" w:rsidRDefault="0031378F">
      <w:pPr>
        <w:pStyle w:val="Bezodstpw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11</w:t>
      </w:r>
      <w:r>
        <w:rPr>
          <w:rFonts w:ascii="Arial" w:hAnsi="Arial" w:cs="Arial"/>
          <w:b/>
          <w:bCs/>
          <w:color w:val="000000"/>
          <w:sz w:val="20"/>
          <w:szCs w:val="20"/>
        </w:rPr>
        <w:t>.1 Informacje dotyczące skutków toksykologicznych:</w:t>
      </w:r>
    </w:p>
    <w:p w:rsidR="0031378F" w:rsidRDefault="001F046C">
      <w:pPr>
        <w:pStyle w:val="Bezodstpw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a) toksyczność ostra składników: </w:t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Kwas azotowy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LDLo</w:t>
      </w:r>
      <w:proofErr w:type="spellEnd"/>
      <w:r>
        <w:rPr>
          <w:rFonts w:ascii="Arial" w:hAnsi="Arial" w:cs="Arial"/>
          <w:sz w:val="20"/>
          <w:szCs w:val="20"/>
        </w:rPr>
        <w:t xml:space="preserve"> - doustnie człowiek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430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mg/kg</w:t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Kwas fosforowy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TDL</w:t>
      </w:r>
      <w:r>
        <w:rPr>
          <w:rFonts w:ascii="Arial" w:hAnsi="Arial" w:cs="Arial"/>
          <w:sz w:val="20"/>
          <w:szCs w:val="20"/>
          <w:vertAlign w:val="subscript"/>
        </w:rPr>
        <w:t>0</w:t>
      </w:r>
      <w:r>
        <w:rPr>
          <w:rFonts w:ascii="Arial" w:hAnsi="Arial" w:cs="Arial"/>
          <w:sz w:val="20"/>
          <w:szCs w:val="20"/>
        </w:rPr>
        <w:t xml:space="preserve"> - doustnie człowiek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1286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Symbol" w:hAnsi="Symbol" w:cs="Arial"/>
          <w:sz w:val="20"/>
          <w:szCs w:val="20"/>
        </w:rPr>
        <w:t></w:t>
      </w:r>
      <w:r>
        <w:rPr>
          <w:rFonts w:ascii="Arial" w:hAnsi="Arial" w:cs="Arial"/>
          <w:sz w:val="20"/>
          <w:szCs w:val="20"/>
        </w:rPr>
        <w:t>l/kg</w:t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LD</w:t>
      </w:r>
      <w:r>
        <w:rPr>
          <w:rFonts w:ascii="Arial" w:hAnsi="Arial" w:cs="Arial"/>
          <w:sz w:val="20"/>
          <w:szCs w:val="20"/>
          <w:vertAlign w:val="subscript"/>
        </w:rPr>
        <w:t>50</w:t>
      </w:r>
      <w:r>
        <w:rPr>
          <w:rFonts w:ascii="Arial" w:hAnsi="Arial" w:cs="Arial"/>
          <w:sz w:val="20"/>
          <w:szCs w:val="20"/>
        </w:rPr>
        <w:t xml:space="preserve"> - doustnie szczur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1530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mg/kg</w:t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LD</w:t>
      </w:r>
      <w:r>
        <w:rPr>
          <w:rFonts w:ascii="Arial" w:hAnsi="Arial" w:cs="Arial"/>
          <w:sz w:val="20"/>
          <w:szCs w:val="20"/>
          <w:vertAlign w:val="subscript"/>
        </w:rPr>
        <w:t>50</w:t>
      </w:r>
      <w:r>
        <w:rPr>
          <w:rFonts w:ascii="Arial" w:hAnsi="Arial" w:cs="Arial"/>
          <w:sz w:val="20"/>
          <w:szCs w:val="20"/>
        </w:rPr>
        <w:t xml:space="preserve"> – doskórnie królik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2740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mg/kg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b) działanie żrące/drażniące na skórę: powoduje poważne oparzenia skóry </w:t>
      </w:r>
    </w:p>
    <w:p w:rsidR="0031378F" w:rsidRDefault="001F046C">
      <w:pPr>
        <w:pStyle w:val="Bezodstpw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c) poważne uszkodzenie oczu/działanie drażniące na oczy: powoduje poważne uszkodzenia oczu</w:t>
      </w:r>
    </w:p>
    <w:p w:rsidR="0031378F" w:rsidRDefault="001F046C">
      <w:pPr>
        <w:pStyle w:val="Bezodstpw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d) działanie uczulające na drogi oddechowe lub skórę: </w:t>
      </w:r>
      <w:r>
        <w:rPr>
          <w:rFonts w:ascii="Arial" w:hAnsi="Arial" w:cs="Arial"/>
          <w:sz w:val="20"/>
          <w:szCs w:val="20"/>
          <w:lang w:eastAsia="pl-PL"/>
        </w:rPr>
        <w:t>nie wykazuje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e) działanie mutagenne na komórki rozrodcze: nie wykazuje</w:t>
      </w:r>
    </w:p>
    <w:p w:rsidR="0031378F" w:rsidRDefault="001F046C">
      <w:pPr>
        <w:pStyle w:val="Bezodstpw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f) rakotwórczość: nie wykazuje.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g) szkodliwe działanie na rozrodczość: nie wykazuje </w:t>
      </w:r>
    </w:p>
    <w:p w:rsidR="0031378F" w:rsidRDefault="001F046C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h) </w:t>
      </w:r>
      <w:r>
        <w:rPr>
          <w:rFonts w:ascii="Arial" w:hAnsi="Arial" w:cs="Arial"/>
          <w:color w:val="000000"/>
          <w:sz w:val="20"/>
          <w:szCs w:val="20"/>
        </w:rPr>
        <w:t>działanie toksyczne na narządy docelowe – narażenie jednorazowe: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nie wykazuje </w:t>
      </w:r>
    </w:p>
    <w:p w:rsidR="0031378F" w:rsidRDefault="001F046C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i) działanie toksyczne na narządy docelowe – narażenie powtarzane: </w:t>
      </w:r>
      <w:r>
        <w:rPr>
          <w:rFonts w:ascii="Arial" w:hAnsi="Arial" w:cs="Arial"/>
          <w:sz w:val="20"/>
          <w:szCs w:val="20"/>
          <w:lang w:eastAsia="pl-PL"/>
        </w:rPr>
        <w:t xml:space="preserve">nie wykazuje </w:t>
      </w:r>
    </w:p>
    <w:p w:rsidR="0031378F" w:rsidRDefault="001F046C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j) zagrożenie spowodowane aspiracją: </w:t>
      </w:r>
      <w:r>
        <w:rPr>
          <w:rFonts w:ascii="Arial" w:hAnsi="Arial" w:cs="Arial"/>
          <w:sz w:val="20"/>
          <w:szCs w:val="20"/>
          <w:lang w:eastAsia="pl-PL"/>
        </w:rPr>
        <w:t>nie wykazuje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Informacje dotyczące prawdopodobnych dróg narażenia: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Układ oddechowy. Wdychanie stężonych par produktu może powodować podraż</w:t>
      </w:r>
      <w:r>
        <w:rPr>
          <w:rFonts w:ascii="Arial" w:hAnsi="Arial" w:cs="Arial"/>
          <w:sz w:val="20"/>
          <w:szCs w:val="20"/>
        </w:rPr>
        <w:t xml:space="preserve">nienia błon śluzowych nosa, gardła </w:t>
      </w:r>
      <w:r>
        <w:rPr>
          <w:rFonts w:ascii="Arial" w:hAnsi="Arial" w:cs="Arial"/>
          <w:sz w:val="20"/>
          <w:szCs w:val="20"/>
        </w:rPr>
        <w:br/>
        <w:t xml:space="preserve">i dalszych odcinków układu oddechowego. </w:t>
      </w:r>
      <w:r>
        <w:rPr>
          <w:rFonts w:ascii="Arial" w:hAnsi="Arial" w:cs="Arial"/>
          <w:sz w:val="20"/>
          <w:szCs w:val="20"/>
          <w:lang w:eastAsia="pl-PL"/>
        </w:rPr>
        <w:t xml:space="preserve">Może powodować duszności, problemy z oddychaniem, pieczenie </w:t>
      </w:r>
      <w:r>
        <w:rPr>
          <w:rFonts w:ascii="Arial" w:hAnsi="Arial" w:cs="Arial"/>
          <w:sz w:val="20"/>
          <w:szCs w:val="20"/>
          <w:lang w:eastAsia="pl-PL"/>
        </w:rPr>
        <w:br/>
        <w:t>w gardle, kaszel.</w:t>
      </w:r>
    </w:p>
    <w:p w:rsidR="0031378F" w:rsidRDefault="001F046C">
      <w:pPr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Przewód pokarmowy. </w:t>
      </w:r>
      <w:r>
        <w:rPr>
          <w:rFonts w:ascii="Arial" w:hAnsi="Arial" w:cs="Arial"/>
          <w:bCs/>
          <w:sz w:val="20"/>
          <w:szCs w:val="20"/>
        </w:rPr>
        <w:t>Spożycie może powodować oparzenia</w:t>
      </w:r>
      <w:r>
        <w:rPr>
          <w:rFonts w:ascii="Arial" w:hAnsi="Arial" w:cs="Arial"/>
          <w:sz w:val="20"/>
          <w:szCs w:val="20"/>
        </w:rPr>
        <w:t xml:space="preserve"> chemiczne błon śluzowych przewodu pokarmowego,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ryzykiem perforacji, bóle brzucha, skurcze żołądka, nudności, wymioty, biegunkę, ogólne złe samopoczucie, bóle i zawroty głowy – objawy zatrucia pokarmowego.</w:t>
      </w:r>
    </w:p>
    <w:p w:rsidR="0031378F" w:rsidRDefault="001F04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Kontakt z oczami: </w:t>
      </w:r>
      <w:r>
        <w:rPr>
          <w:rFonts w:ascii="Arial" w:hAnsi="Arial" w:cs="Arial"/>
          <w:bCs/>
          <w:sz w:val="20"/>
          <w:szCs w:val="20"/>
        </w:rPr>
        <w:t>Powoduje poważne uszkodzenia oczu.</w:t>
      </w:r>
    </w:p>
    <w:p w:rsidR="0031378F" w:rsidRDefault="001F046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Kontakt ze skórą: </w:t>
      </w:r>
      <w:r>
        <w:rPr>
          <w:rFonts w:ascii="Arial" w:hAnsi="Arial" w:cs="Arial"/>
          <w:bCs/>
          <w:sz w:val="20"/>
          <w:szCs w:val="20"/>
        </w:rPr>
        <w:t>Powoduje poważne oparzeni</w:t>
      </w:r>
      <w:r>
        <w:rPr>
          <w:rFonts w:ascii="Arial" w:hAnsi="Arial" w:cs="Arial"/>
          <w:bCs/>
          <w:sz w:val="20"/>
          <w:szCs w:val="20"/>
        </w:rPr>
        <w:t xml:space="preserve">a. 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Opóźnione, bezpośrednie oraz przewlekłe skutki krótko- i długotrwałego narażenia: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Skutki wzajemnego oddziaływania: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Brak danych.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SEKCJA 12: Informacje ekologiczne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badania nad działaniem mieszaniny na środowisko nie były prowadzone. Produkt nie zawiera składników sklasyfikowanych jako niebezpieczne dla środowiska. </w:t>
      </w:r>
      <w:r>
        <w:rPr>
          <w:rFonts w:ascii="Arial" w:hAnsi="Arial" w:cs="Arial"/>
          <w:color w:val="000000"/>
          <w:sz w:val="20"/>
          <w:szCs w:val="20"/>
        </w:rPr>
        <w:t xml:space="preserve">Poprzez zimne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może wpływać negatywnie na organizmy wodne. </w:t>
      </w:r>
      <w:r>
        <w:rPr>
          <w:rFonts w:ascii="Arial" w:hAnsi="Arial" w:cs="Arial"/>
          <w:sz w:val="20"/>
          <w:szCs w:val="20"/>
        </w:rPr>
        <w:t>Nie należy dopuszczać do przedo</w:t>
      </w:r>
      <w:r>
        <w:rPr>
          <w:rFonts w:ascii="Arial" w:hAnsi="Arial" w:cs="Arial"/>
          <w:sz w:val="20"/>
          <w:szCs w:val="20"/>
        </w:rPr>
        <w:t>stania się do wód gruntowych, kanalizacji i cieków wodnych.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12.1 Toksyczność:</w:t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Kwas azotowy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LC</w:t>
      </w:r>
      <w:r>
        <w:rPr>
          <w:rFonts w:ascii="Arial" w:hAnsi="Arial" w:cs="Arial"/>
          <w:sz w:val="20"/>
          <w:szCs w:val="20"/>
          <w:vertAlign w:val="subscript"/>
        </w:rPr>
        <w:t>50</w:t>
      </w:r>
      <w:r>
        <w:rPr>
          <w:rFonts w:ascii="Arial" w:hAnsi="Arial" w:cs="Arial"/>
          <w:sz w:val="20"/>
          <w:szCs w:val="20"/>
        </w:rPr>
        <w:t xml:space="preserve"> – ryby (</w:t>
      </w:r>
      <w:r>
        <w:rPr>
          <w:rFonts w:ascii="Arial" w:hAnsi="Arial" w:cs="Arial"/>
          <w:i/>
          <w:sz w:val="20"/>
          <w:szCs w:val="20"/>
        </w:rPr>
        <w:t xml:space="preserve">Gambusia </w:t>
      </w:r>
      <w:proofErr w:type="spellStart"/>
      <w:r>
        <w:rPr>
          <w:rFonts w:ascii="Arial" w:hAnsi="Arial" w:cs="Arial"/>
          <w:i/>
          <w:sz w:val="20"/>
          <w:szCs w:val="20"/>
        </w:rPr>
        <w:t>affinis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72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mg/l (96h)</w:t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z w:val="20"/>
          <w:szCs w:val="20"/>
          <w:vertAlign w:val="subscript"/>
        </w:rPr>
        <w:t xml:space="preserve">50 </w:t>
      </w:r>
      <w:r>
        <w:rPr>
          <w:rFonts w:ascii="Arial" w:hAnsi="Arial" w:cs="Arial"/>
          <w:sz w:val="20"/>
          <w:szCs w:val="20"/>
        </w:rPr>
        <w:t>- bezkręgowce (</w:t>
      </w:r>
      <w:proofErr w:type="spellStart"/>
      <w:r>
        <w:rPr>
          <w:rFonts w:ascii="Arial" w:hAnsi="Arial" w:cs="Arial"/>
          <w:i/>
          <w:sz w:val="20"/>
          <w:szCs w:val="20"/>
        </w:rPr>
        <w:t>Shore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carb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180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mg/l (48h)</w:t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z w:val="20"/>
          <w:szCs w:val="20"/>
          <w:vertAlign w:val="subscript"/>
        </w:rPr>
        <w:t xml:space="preserve">50 </w:t>
      </w:r>
      <w:r>
        <w:rPr>
          <w:rFonts w:ascii="Arial" w:hAnsi="Arial" w:cs="Arial"/>
          <w:sz w:val="20"/>
          <w:szCs w:val="20"/>
        </w:rPr>
        <w:t>- bezkręgowce (</w:t>
      </w:r>
      <w:proofErr w:type="spellStart"/>
      <w:r>
        <w:rPr>
          <w:rFonts w:ascii="Arial" w:hAnsi="Arial" w:cs="Arial"/>
          <w:i/>
          <w:sz w:val="20"/>
          <w:szCs w:val="20"/>
        </w:rPr>
        <w:t>Opryotrocha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diaderma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33-100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mg/l </w:t>
      </w:r>
      <w:r>
        <w:rPr>
          <w:rFonts w:ascii="Arial" w:hAnsi="Arial" w:cs="Arial"/>
          <w:sz w:val="20"/>
          <w:szCs w:val="20"/>
        </w:rPr>
        <w:t>(48h)</w:t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Kwas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fosforowy</w:t>
      </w:r>
      <w:proofErr w:type="spellEnd"/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LC</w:t>
      </w:r>
      <w:r>
        <w:rPr>
          <w:rFonts w:ascii="Arial" w:hAnsi="Arial" w:cs="Arial"/>
          <w:sz w:val="20"/>
          <w:szCs w:val="20"/>
          <w:vertAlign w:val="subscript"/>
          <w:lang w:val="en-US"/>
        </w:rPr>
        <w:t>50</w:t>
      </w:r>
      <w:r>
        <w:rPr>
          <w:rFonts w:ascii="Arial" w:hAnsi="Arial" w:cs="Arial"/>
          <w:sz w:val="20"/>
          <w:szCs w:val="20"/>
          <w:lang w:val="en-US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ryby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Gambusia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affinis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)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138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mg/l (96h)</w:t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LC</w:t>
      </w:r>
      <w:r>
        <w:rPr>
          <w:rFonts w:ascii="Arial" w:hAnsi="Arial" w:cs="Arial"/>
          <w:sz w:val="20"/>
          <w:szCs w:val="20"/>
          <w:vertAlign w:val="subscript"/>
        </w:rPr>
        <w:t>50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i/>
          <w:iCs/>
          <w:sz w:val="20"/>
          <w:szCs w:val="20"/>
        </w:rPr>
        <w:t xml:space="preserve">organizmy wodne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100-1000 </w:t>
      </w:r>
      <w:r>
        <w:rPr>
          <w:rFonts w:ascii="Arial" w:hAnsi="Arial" w:cs="Arial"/>
          <w:sz w:val="20"/>
          <w:szCs w:val="20"/>
        </w:rPr>
        <w:tab/>
        <w:t>mg/l (96h)</w:t>
      </w:r>
    </w:p>
    <w:p w:rsidR="0031378F" w:rsidRDefault="001F046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z w:val="20"/>
          <w:szCs w:val="20"/>
          <w:vertAlign w:val="subscript"/>
        </w:rPr>
        <w:t>50</w:t>
      </w:r>
      <w:r>
        <w:rPr>
          <w:rFonts w:ascii="Arial" w:hAnsi="Arial" w:cs="Arial"/>
          <w:sz w:val="20"/>
          <w:szCs w:val="20"/>
        </w:rPr>
        <w:t xml:space="preserve"> – bakterie (</w:t>
      </w:r>
      <w:r>
        <w:rPr>
          <w:rFonts w:ascii="Arial" w:hAnsi="Arial" w:cs="Arial"/>
          <w:i/>
          <w:sz w:val="20"/>
          <w:szCs w:val="20"/>
        </w:rPr>
        <w:t>osad czynny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mg/l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Dopuszczalne stężenie fosforu wprowadzanego do ziemi i do wód 10 mg/l, azotu ogólnego - 3</w:t>
      </w:r>
      <w:r>
        <w:rPr>
          <w:rFonts w:ascii="Arial" w:hAnsi="Arial" w:cs="Arial"/>
          <w:sz w:val="20"/>
          <w:szCs w:val="20"/>
        </w:rPr>
        <w:t xml:space="preserve">0 mg/l, azotu azotanowego – 30 mg/l, dopuszczalne </w:t>
      </w:r>
      <w:proofErr w:type="spellStart"/>
      <w:r>
        <w:rPr>
          <w:rFonts w:ascii="Arial" w:hAnsi="Arial" w:cs="Arial"/>
          <w:sz w:val="20"/>
          <w:szCs w:val="20"/>
        </w:rPr>
        <w:t>pH</w:t>
      </w:r>
      <w:proofErr w:type="spellEnd"/>
      <w:r>
        <w:rPr>
          <w:rFonts w:ascii="Arial" w:hAnsi="Arial" w:cs="Arial"/>
          <w:sz w:val="20"/>
          <w:szCs w:val="20"/>
        </w:rPr>
        <w:t xml:space="preserve"> odprowadzanych ścieków -  6.5 – 9.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12.2 Trwałość i zdolność do rozkładu: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12.3 Zdolność do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bioakumulacji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12.4 Mobilność w glebie: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12.5 Wyniki oceny właściwości PBT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vPvB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12.6 Inne szkodliwe skutki działania: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SEKCJA 13: Postępowanie z odpadami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13.1 Metody unieszkodliwiania odpadów: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Unieszkodliwianiem odpadów i opakowań jednorazowych powinny się zająć wyspecjalizowane firmy, sposób </w:t>
      </w:r>
      <w:r>
        <w:rPr>
          <w:rFonts w:ascii="Arial" w:hAnsi="Arial" w:cs="Arial"/>
          <w:sz w:val="20"/>
          <w:szCs w:val="20"/>
        </w:rPr>
        <w:t>unieszkodliwiania odpadów należy uzgodnić z właściwymi terenowo wydziałem ochrony środowiska. Pozostałość składować w oryginalnych pojemnikach. Unieszkodliwiać zgodnie z obowiązującymi przepisami. Puste, opróżnione opakowania należy poddać utylizacji zgodn</w:t>
      </w:r>
      <w:r>
        <w:rPr>
          <w:rFonts w:ascii="Arial" w:hAnsi="Arial" w:cs="Arial"/>
          <w:sz w:val="20"/>
          <w:szCs w:val="20"/>
        </w:rPr>
        <w:t xml:space="preserve">ie z obowiązującymi przepisami lub dostarczyć na odpowiednie wysypisko śmieci. Rozporządzenie Ministra Środowiska z dnia 27 września 2001r w sprawie katalogu odpadów (DZ.U. Nr 112, poz. 1206). Dyrektywa Rady Nr 75/442/EEC w sprawie odpadów. Dyrektywa Rady </w:t>
      </w:r>
      <w:r>
        <w:rPr>
          <w:rFonts w:ascii="Arial" w:hAnsi="Arial" w:cs="Arial"/>
          <w:sz w:val="20"/>
          <w:szCs w:val="20"/>
        </w:rPr>
        <w:t>Nr 91/689/EEC w sprawie odpadów niebezpiecznych, Decyzja komisji Nr 2000/532/EC z 3 maja 2000r podająca wykaz odpadów, OJ Nr L 226/3 z 6 września 2000r, wraz z decyzjami zmieniającymi.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000000"/>
        </w:rPr>
        <w:t>SEKCJA 14: Informacje dotyczące transportu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14.1 Numer UN (numer ONZ)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3264</w:t>
      </w:r>
    </w:p>
    <w:p w:rsidR="0031378F" w:rsidRDefault="001F046C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1378F" w:rsidRDefault="001F046C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14.2 Prawidłowa nazwa przewozowa UN: </w:t>
      </w:r>
      <w:r>
        <w:rPr>
          <w:rFonts w:ascii="Arial" w:hAnsi="Arial" w:cs="Arial"/>
          <w:sz w:val="20"/>
          <w:szCs w:val="20"/>
        </w:rPr>
        <w:t>MATERIAŁ, ŻRĄCY, KWAŚNY, NIEORGANICZNY I.N.O. (zawiera kwas azotowy i kwas fosforowy)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14.3 Kla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sa(-y) zagrożenia w transporcie: </w:t>
      </w:r>
      <w:r>
        <w:rPr>
          <w:rFonts w:ascii="Arial" w:hAnsi="Arial" w:cs="Arial"/>
          <w:sz w:val="20"/>
          <w:szCs w:val="20"/>
        </w:rPr>
        <w:t xml:space="preserve">8 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14.4 Grupa opakowaniowa: </w:t>
      </w:r>
      <w:r>
        <w:rPr>
          <w:rFonts w:ascii="Arial" w:hAnsi="Arial" w:cs="Arial"/>
          <w:sz w:val="20"/>
          <w:szCs w:val="20"/>
        </w:rPr>
        <w:t>II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14.5 Zagrożenia dla środowiska: </w:t>
      </w:r>
      <w:r>
        <w:rPr>
          <w:rFonts w:ascii="Arial" w:hAnsi="Arial" w:cs="Arial"/>
          <w:sz w:val="20"/>
          <w:szCs w:val="20"/>
        </w:rPr>
        <w:t>-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14.6 Szczególne</w:t>
      </w:r>
      <w:r>
        <w:rPr>
          <w:rFonts w:ascii="Arial" w:hAnsi="Arial" w:cs="Arial"/>
          <w:b/>
          <w:sz w:val="20"/>
          <w:szCs w:val="20"/>
        </w:rPr>
        <w:t xml:space="preserve"> środ</w:t>
      </w:r>
      <w:r>
        <w:rPr>
          <w:rFonts w:ascii="Arial" w:hAnsi="Arial" w:cs="Arial"/>
          <w:b/>
          <w:color w:val="000000"/>
          <w:sz w:val="20"/>
          <w:szCs w:val="20"/>
        </w:rPr>
        <w:t xml:space="preserve">ki ostrożności dla użytkowników: </w:t>
      </w:r>
      <w:r>
        <w:rPr>
          <w:rFonts w:ascii="Arial" w:hAnsi="Arial" w:cs="Arial"/>
          <w:color w:val="000000"/>
          <w:sz w:val="20"/>
          <w:szCs w:val="20"/>
        </w:rPr>
        <w:t>-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14.7 Transport luzem zgodnie z załącznikiem II do konwen</w:t>
      </w:r>
      <w:r>
        <w:rPr>
          <w:rFonts w:ascii="Arial" w:hAnsi="Arial" w:cs="Arial"/>
          <w:b/>
          <w:color w:val="000000"/>
          <w:sz w:val="20"/>
          <w:szCs w:val="20"/>
        </w:rPr>
        <w:t xml:space="preserve">cji MARPOL i kodeksem IBC: </w:t>
      </w:r>
      <w:r>
        <w:rPr>
          <w:rFonts w:ascii="Arial" w:hAnsi="Arial" w:cs="Arial"/>
          <w:color w:val="000000"/>
          <w:sz w:val="20"/>
          <w:szCs w:val="20"/>
        </w:rPr>
        <w:t>-</w:t>
      </w:r>
    </w:p>
    <w:p w:rsidR="0031378F" w:rsidRDefault="0031378F">
      <w:pPr>
        <w:pStyle w:val="Bezodstpw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000000"/>
        </w:rPr>
        <w:t>SEKCJA 15: Informacje dotyczące przepisów prawnych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15.1 Przepisy prawne dotyczące bezpieczeństwa, zdrowia i ochrony środowiska s</w:t>
      </w:r>
      <w:r>
        <w:rPr>
          <w:rFonts w:ascii="Arial" w:hAnsi="Arial" w:cs="Arial"/>
          <w:b/>
          <w:bCs/>
          <w:color w:val="000000"/>
          <w:sz w:val="20"/>
          <w:szCs w:val="20"/>
        </w:rPr>
        <w:t>pecyficzne dla substancji lub mieszaniny: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Rozporządzenie (WE) nr 1907/2006 Parlamentu Europejskiego i Rady z dnia 18 grudnia 2006r w sprawie rejestracji, oceny, udzielania zezwoleń, stosowanych ograniczeń w zakresie chemikaliów (REACH)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 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ROZPORZĄDZENIE KOMISJI (UE) 2015/830 z dnia 28 maja 2015 r. zmieniające rozporządzenie (WE) nr 1907/2006 Parlamentu Europejskiego i Rady w sprawie rejestracji, oceny, udzielania zezwoleń i stosowanych ograniczeń w zakresie chemikaliów (REACH)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</w:t>
      </w:r>
      <w:r>
        <w:rPr>
          <w:rFonts w:ascii="Arial" w:hAnsi="Arial" w:cs="Arial"/>
          <w:sz w:val="20"/>
          <w:szCs w:val="20"/>
        </w:rPr>
        <w:t xml:space="preserve">e Parlamentu Europejskiego i Rady z dnia 16 grudnia 2008r nr 1272/2008 (CLP)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 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25 lutego 2011r. o substancjach chemicznych i ich mieszaninach (DZ.U. Nr 63, poz. 322.z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Rozporządzenie Ministra Zdrowia z dnia 10 październ</w:t>
      </w:r>
      <w:r>
        <w:rPr>
          <w:rFonts w:ascii="Arial" w:hAnsi="Arial" w:cs="Arial"/>
          <w:sz w:val="20"/>
          <w:szCs w:val="20"/>
        </w:rPr>
        <w:t>ika 2013 r. zmieniające rozporządzenie w sprawie kategorii substancji niebezpiecznych i mieszanin niebezpiecznych, których opakowania wyposaża się w zamknięcia utrudniające otwarcie przez dzieci i wyczuwalne dotykiem ostrzeżenie o niebezpieczeństwie (Dz. U</w:t>
      </w:r>
      <w:r>
        <w:rPr>
          <w:rFonts w:ascii="Arial" w:hAnsi="Arial" w:cs="Arial"/>
          <w:sz w:val="20"/>
          <w:szCs w:val="20"/>
        </w:rPr>
        <w:t>. 2013 nr 0 poz. 1225)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14 grudnia 2012 r. o odpadach (Dz. U. 2013 nr 0 poz. 21). 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Ustawa z dnia 13 czerwca 2013r o gospodarce opakowaniami i odpadami opakowaniowymi (DZ.U. 2013, poz. 888). 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Rozporządzenie Ministra Środowiska z dnia 9 września</w:t>
      </w:r>
      <w:r>
        <w:rPr>
          <w:rFonts w:ascii="Arial" w:hAnsi="Arial" w:cs="Arial"/>
          <w:sz w:val="20"/>
          <w:szCs w:val="20"/>
        </w:rPr>
        <w:t xml:space="preserve"> 2014r w sprawie katalogu odpadów (DZ.U. poz. 1923). 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Dyrektywa Rady Nr 75/442/EEC w sprawie odpadów, Dyrektywa Rady Nr 91/689/EEC w sprawie odpadów niebezpiecznych, Decyzja komisji Nr 2000/532/EC z 3 maja 2000r podająca wykaz odpadów, OJ Nr L 226/3 z 6 wr</w:t>
      </w:r>
      <w:r>
        <w:rPr>
          <w:rFonts w:ascii="Arial" w:hAnsi="Arial" w:cs="Arial"/>
          <w:sz w:val="20"/>
          <w:szCs w:val="20"/>
        </w:rPr>
        <w:t xml:space="preserve">ześnia 2000r, wraz z decyzjami zmieniającymi. 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19 sierpnia 2011 r. o przewozie towarów niebezpiecznych (DZ.U. Nr 227, poz. 1367) 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Rządowe z dnia 23 marca 2011 r. w sprawie wejścia w życie zmian do załączników A i B Umowy europejs</w:t>
      </w:r>
      <w:r>
        <w:rPr>
          <w:rFonts w:ascii="Arial" w:hAnsi="Arial" w:cs="Arial"/>
          <w:sz w:val="20"/>
          <w:szCs w:val="20"/>
        </w:rPr>
        <w:t>kiej dotyczącej międzynarodowego przewozu drogowego towarów niebezpiecznych (ADR), sporządzonej w Genewie dnia 30 września 1957 r. (DZ.U. Nr 110, poz. 641).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Rozporządzenie Ministra Pracy i Polityki Społecznej z dnia 6 czerwca 2014r w sprawie najwyższych do</w:t>
      </w:r>
      <w:r>
        <w:rPr>
          <w:rFonts w:ascii="Arial" w:hAnsi="Arial" w:cs="Arial"/>
          <w:sz w:val="20"/>
          <w:szCs w:val="20"/>
        </w:rPr>
        <w:t>puszczalnych stężeń i natężeń czynników szkodliwych dla zdrowia w środowisku pracy (DZ.U. poz. 817).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Rozporządzenie Ministra Zdrowia z dnia 30 grudnia 2004r w sprawie bezpieczeństwa i higieny pracy związanej z występowaniem w miejscu pracy czynników chemic</w:t>
      </w:r>
      <w:r>
        <w:rPr>
          <w:rFonts w:ascii="Arial" w:hAnsi="Arial" w:cs="Arial"/>
          <w:sz w:val="20"/>
          <w:szCs w:val="20"/>
        </w:rPr>
        <w:t xml:space="preserve">znych (Dz. U. z 2005 r. Nr 11, poz. 86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</w:t>
      </w:r>
    </w:p>
    <w:p w:rsidR="0031378F" w:rsidRDefault="001F046C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Rozporządzenie Ministra Środowiska z dnia 9 grudnia 2003r w sprawie substancji stwarzających szczególne zagrożenie dla środowiska (DZ.U. Nr 217, poz.2141). </w:t>
      </w:r>
    </w:p>
    <w:p w:rsidR="0031378F" w:rsidRDefault="0031378F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15.2 Ocena bezpieczeństwa chemicznego: </w:t>
      </w:r>
      <w:r>
        <w:rPr>
          <w:rFonts w:ascii="Arial" w:hAnsi="Arial" w:cs="Arial"/>
          <w:sz w:val="20"/>
          <w:szCs w:val="20"/>
        </w:rPr>
        <w:t xml:space="preserve">Brak </w:t>
      </w:r>
      <w:r>
        <w:rPr>
          <w:rFonts w:ascii="Arial" w:hAnsi="Arial" w:cs="Arial"/>
          <w:sz w:val="20"/>
          <w:szCs w:val="20"/>
        </w:rPr>
        <w:t xml:space="preserve">oceny bezpieczeństwa chemicznego dla mieszaniny. 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SEKCJA 16: Inne informacje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Zwroty H: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H272 – </w:t>
      </w:r>
      <w:r>
        <w:rPr>
          <w:rFonts w:ascii="Arial" w:hAnsi="Arial" w:cs="Arial"/>
          <w:sz w:val="20"/>
          <w:szCs w:val="20"/>
          <w:lang w:eastAsia="pl-PL"/>
        </w:rPr>
        <w:t xml:space="preserve">może intensyfikować pożar, utleniacz. 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H314 – </w:t>
      </w:r>
      <w:r>
        <w:rPr>
          <w:rFonts w:ascii="Arial" w:hAnsi="Arial" w:cs="Arial"/>
          <w:sz w:val="20"/>
          <w:szCs w:val="20"/>
          <w:lang w:eastAsia="pl-PL"/>
        </w:rPr>
        <w:t>powoduje poważne oparzenia skóry oraz uszkodzenia oczu.</w:t>
      </w:r>
    </w:p>
    <w:p w:rsidR="0031378F" w:rsidRDefault="0031378F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1378F" w:rsidRDefault="001F046C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>Opis użytych skrótów, akronimów i symboli:</w:t>
      </w:r>
    </w:p>
    <w:p w:rsidR="0031378F" w:rsidRDefault="001F046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Skin </w:t>
      </w:r>
      <w:proofErr w:type="spellStart"/>
      <w:r>
        <w:rPr>
          <w:rFonts w:ascii="Arial" w:hAnsi="Arial" w:cs="Arial"/>
          <w:b/>
          <w:sz w:val="20"/>
          <w:szCs w:val="20"/>
          <w:lang w:eastAsia="pl-PL"/>
        </w:rPr>
        <w:t>Corr</w:t>
      </w:r>
      <w:proofErr w:type="spellEnd"/>
      <w:r>
        <w:rPr>
          <w:rFonts w:ascii="Arial" w:hAnsi="Arial" w:cs="Arial"/>
          <w:b/>
          <w:sz w:val="20"/>
          <w:szCs w:val="20"/>
          <w:lang w:eastAsia="pl-PL"/>
        </w:rPr>
        <w:t>. 1A</w:t>
      </w:r>
      <w:r>
        <w:rPr>
          <w:rFonts w:ascii="Arial" w:hAnsi="Arial" w:cs="Arial"/>
          <w:sz w:val="20"/>
          <w:szCs w:val="20"/>
          <w:lang w:eastAsia="pl-PL"/>
        </w:rPr>
        <w:t xml:space="preserve"> – działanie żrące na skórę kat. 1A. </w:t>
      </w:r>
    </w:p>
    <w:p w:rsidR="0031378F" w:rsidRDefault="001F046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Skin </w:t>
      </w:r>
      <w:proofErr w:type="spellStart"/>
      <w:r>
        <w:rPr>
          <w:rFonts w:ascii="Arial" w:hAnsi="Arial" w:cs="Arial"/>
          <w:b/>
          <w:sz w:val="20"/>
          <w:szCs w:val="20"/>
          <w:lang w:eastAsia="pl-PL"/>
        </w:rPr>
        <w:t>Corr</w:t>
      </w:r>
      <w:proofErr w:type="spellEnd"/>
      <w:r>
        <w:rPr>
          <w:rFonts w:ascii="Arial" w:hAnsi="Arial" w:cs="Arial"/>
          <w:b/>
          <w:sz w:val="20"/>
          <w:szCs w:val="20"/>
          <w:lang w:eastAsia="pl-PL"/>
        </w:rPr>
        <w:t>. 1B</w:t>
      </w:r>
      <w:r>
        <w:rPr>
          <w:rFonts w:ascii="Arial" w:hAnsi="Arial" w:cs="Arial"/>
          <w:sz w:val="20"/>
          <w:szCs w:val="20"/>
          <w:lang w:eastAsia="pl-PL"/>
        </w:rPr>
        <w:t xml:space="preserve"> – działanie żrące na skórę kat. 1B </w:t>
      </w:r>
    </w:p>
    <w:p w:rsidR="0031378F" w:rsidRDefault="001F046C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proofErr w:type="spellStart"/>
      <w:r>
        <w:rPr>
          <w:rFonts w:ascii="Arial" w:hAnsi="Arial" w:cs="Arial"/>
          <w:b/>
          <w:sz w:val="20"/>
          <w:szCs w:val="20"/>
          <w:lang w:eastAsia="pl-PL"/>
        </w:rPr>
        <w:t>Ox</w:t>
      </w:r>
      <w:proofErr w:type="spellEnd"/>
      <w:r>
        <w:rPr>
          <w:rFonts w:ascii="Arial" w:hAnsi="Arial" w:cs="Arial"/>
          <w:b/>
          <w:sz w:val="20"/>
          <w:szCs w:val="20"/>
          <w:lang w:eastAsia="pl-PL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  <w:lang w:eastAsia="pl-PL"/>
        </w:rPr>
        <w:t>Liq</w:t>
      </w:r>
      <w:proofErr w:type="spellEnd"/>
      <w:r>
        <w:rPr>
          <w:rFonts w:ascii="Arial" w:hAnsi="Arial" w:cs="Arial"/>
          <w:b/>
          <w:sz w:val="20"/>
          <w:szCs w:val="20"/>
          <w:lang w:eastAsia="pl-PL"/>
        </w:rPr>
        <w:t xml:space="preserve">. 3 – </w:t>
      </w:r>
      <w:r>
        <w:rPr>
          <w:rFonts w:ascii="Arial" w:hAnsi="Arial" w:cs="Arial"/>
          <w:sz w:val="20"/>
          <w:szCs w:val="20"/>
          <w:lang w:eastAsia="pl-PL"/>
        </w:rPr>
        <w:t xml:space="preserve">substancja ciekła utleniająca kat. 3. </w:t>
      </w:r>
    </w:p>
    <w:p w:rsidR="0031378F" w:rsidRDefault="0031378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1378F" w:rsidRDefault="001F046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NDS</w:t>
      </w:r>
      <w:r>
        <w:rPr>
          <w:rFonts w:ascii="Arial" w:hAnsi="Arial" w:cs="Arial"/>
          <w:sz w:val="20"/>
          <w:szCs w:val="20"/>
          <w:lang w:eastAsia="pl-PL"/>
        </w:rPr>
        <w:t xml:space="preserve"> – Najwyższe Dopuszczalne Stężenie </w:t>
      </w:r>
    </w:p>
    <w:p w:rsidR="0031378F" w:rsidRDefault="001F046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NDSP</w:t>
      </w:r>
      <w:r>
        <w:rPr>
          <w:rFonts w:ascii="Arial" w:hAnsi="Arial" w:cs="Arial"/>
          <w:sz w:val="20"/>
          <w:szCs w:val="20"/>
          <w:lang w:eastAsia="pl-PL"/>
        </w:rPr>
        <w:t xml:space="preserve"> – Najwyższe Dopuszczalne Pułapowe</w:t>
      </w:r>
    </w:p>
    <w:p w:rsidR="0031378F" w:rsidRDefault="001F046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proofErr w:type="spellStart"/>
      <w:r>
        <w:rPr>
          <w:rFonts w:ascii="Arial" w:hAnsi="Arial" w:cs="Arial"/>
          <w:b/>
          <w:sz w:val="20"/>
          <w:szCs w:val="20"/>
          <w:lang w:eastAsia="pl-PL"/>
        </w:rPr>
        <w:t>NDSCh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– Najwyższe Dopuszczalne Chwilo</w:t>
      </w:r>
      <w:r>
        <w:rPr>
          <w:rFonts w:ascii="Arial" w:hAnsi="Arial" w:cs="Arial"/>
          <w:sz w:val="20"/>
          <w:szCs w:val="20"/>
          <w:lang w:eastAsia="pl-PL"/>
        </w:rPr>
        <w:t>we</w:t>
      </w:r>
    </w:p>
    <w:p w:rsidR="0031378F" w:rsidRDefault="0031378F">
      <w:pPr>
        <w:pStyle w:val="Bezodstpw"/>
        <w:rPr>
          <w:rFonts w:ascii="Arial" w:hAnsi="Arial" w:cs="Arial"/>
          <w:b/>
          <w:sz w:val="20"/>
          <w:szCs w:val="20"/>
        </w:rPr>
      </w:pPr>
    </w:p>
    <w:p w:rsidR="0031378F" w:rsidRDefault="001F046C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Szkolenia: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 przystąpieniem do pracy z produktem obowiązkowo poddać pracowników szkoleniu BHP w związku </w:t>
      </w:r>
      <w:r>
        <w:rPr>
          <w:rFonts w:ascii="Arial" w:hAnsi="Arial" w:cs="Arial"/>
          <w:sz w:val="20"/>
          <w:szCs w:val="20"/>
        </w:rPr>
        <w:br/>
        <w:t>z występowaniem w środowisku pracy czynników chemicznych. Przeprowadzić, udokumentować i zapoznać pracowników z wynikami  oceny ryzyka zawodowe</w:t>
      </w:r>
      <w:r>
        <w:rPr>
          <w:rFonts w:ascii="Arial" w:hAnsi="Arial" w:cs="Arial"/>
          <w:sz w:val="20"/>
          <w:szCs w:val="20"/>
        </w:rPr>
        <w:t>go na stanowisku pracy związanym z występowaniem czynników chemicznych.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31378F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KARTA CHARAKTERYSTYKI –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val="en-US"/>
        </w:rPr>
        <w:t>MAX CZYŚCIK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Wydanie 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02.07.2012</w:t>
      </w:r>
    </w:p>
    <w:p w:rsidR="0031378F" w:rsidRDefault="001F046C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Wersja PL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3.0 z dnia 16.01.2016</w:t>
      </w:r>
    </w:p>
    <w:p w:rsidR="0031378F" w:rsidRDefault="0031378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31378F" w:rsidRDefault="0031378F">
      <w:pPr>
        <w:pStyle w:val="Bezodstpw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1378F" w:rsidRDefault="001F046C">
      <w:pPr>
        <w:pStyle w:val="Bezodstpw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MATERIAŁY ŹRÓDŁOWE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do Rozporządzenia (UE) 2015/830 z dnia 28 maja 2015 </w:t>
      </w:r>
      <w:r>
        <w:rPr>
          <w:rFonts w:ascii="Arial" w:hAnsi="Arial" w:cs="Arial"/>
          <w:sz w:val="20"/>
          <w:szCs w:val="20"/>
        </w:rPr>
        <w:t>r.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Przepisy prawne przytoczone w pkt. 15 karty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Biura do Spraw Substancji Chemicznych.</w:t>
      </w:r>
    </w:p>
    <w:p w:rsidR="0031378F" w:rsidRDefault="001F046C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Karty charakterystyki producenta mieszaniny – </w:t>
      </w:r>
      <w:r>
        <w:rPr>
          <w:rFonts w:ascii="Arial" w:hAnsi="Arial" w:cs="Arial"/>
          <w:bCs/>
          <w:sz w:val="20"/>
          <w:szCs w:val="20"/>
        </w:rPr>
        <w:t>MAX CZYŚCIK</w:t>
      </w:r>
    </w:p>
    <w:p w:rsidR="0031378F" w:rsidRDefault="003137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378F" w:rsidRDefault="001F046C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Informacje zawarte w karcie charakterystyki dotyczą wyłącznie produktu wymienionego w tytule. Dane zawarte </w:t>
      </w:r>
      <w:r>
        <w:rPr>
          <w:rFonts w:ascii="Arial" w:hAnsi="Arial" w:cs="Arial"/>
          <w:sz w:val="20"/>
          <w:szCs w:val="20"/>
        </w:rPr>
        <w:br/>
        <w:t xml:space="preserve">w karcie należy traktować wyłącznie jako pomoc dla bezpiecznego stosowania produktu </w:t>
      </w:r>
      <w:r>
        <w:rPr>
          <w:rFonts w:ascii="Arial" w:hAnsi="Arial" w:cs="Arial"/>
          <w:b/>
          <w:bCs/>
          <w:sz w:val="20"/>
          <w:szCs w:val="20"/>
        </w:rPr>
        <w:t>MAX CZYŚCIK</w:t>
      </w:r>
      <w:r>
        <w:rPr>
          <w:rFonts w:ascii="Arial" w:hAnsi="Arial" w:cs="Arial"/>
          <w:sz w:val="20"/>
          <w:szCs w:val="20"/>
        </w:rPr>
        <w:t>. Ponieważ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warunki magazynowania, transportu i stosow</w:t>
      </w:r>
      <w:r>
        <w:rPr>
          <w:rFonts w:ascii="Arial" w:hAnsi="Arial" w:cs="Arial"/>
          <w:sz w:val="20"/>
          <w:szCs w:val="20"/>
        </w:rPr>
        <w:t xml:space="preserve">ania są poza naszą kontrolą, nie mogą stanowić gwarancji </w:t>
      </w:r>
      <w:r>
        <w:rPr>
          <w:rFonts w:ascii="Arial" w:hAnsi="Arial" w:cs="Arial"/>
          <w:sz w:val="20"/>
          <w:szCs w:val="20"/>
        </w:rPr>
        <w:br/>
        <w:t xml:space="preserve">w sensie prawnym. W każdym przypadku należy przestrzegać przepisów ustawowych i ewentualnych praw osób trzecich. </w:t>
      </w:r>
      <w:r>
        <w:rPr>
          <w:rFonts w:ascii="Arial" w:hAnsi="Arial" w:cs="Arial"/>
          <w:i/>
          <w:sz w:val="20"/>
          <w:szCs w:val="20"/>
        </w:rPr>
        <w:t>Karta nie stanowi oszacowania zagrożeń w miejscu pracy</w:t>
      </w:r>
      <w:r>
        <w:rPr>
          <w:rFonts w:ascii="Arial" w:hAnsi="Arial" w:cs="Arial"/>
          <w:sz w:val="20"/>
          <w:szCs w:val="20"/>
        </w:rPr>
        <w:t>. Produktu nie należy wykorzyst</w:t>
      </w:r>
      <w:r>
        <w:rPr>
          <w:rFonts w:ascii="Arial" w:hAnsi="Arial" w:cs="Arial"/>
          <w:sz w:val="20"/>
          <w:szCs w:val="20"/>
        </w:rPr>
        <w:t xml:space="preserve">ywać do innych celów niż podane w sekcji 1 bez uprzedniej konsultacji z firmą </w:t>
      </w:r>
      <w:r>
        <w:rPr>
          <w:rFonts w:ascii="Arial" w:hAnsi="Arial" w:cs="Arial"/>
          <w:b/>
          <w:sz w:val="20"/>
          <w:szCs w:val="20"/>
        </w:rPr>
        <w:t xml:space="preserve">CHEMAX ROBERT BIELAK. </w:t>
      </w:r>
    </w:p>
    <w:p w:rsidR="0031378F" w:rsidRDefault="0031378F">
      <w:pPr>
        <w:pStyle w:val="Bezodstpw"/>
        <w:rPr>
          <w:rFonts w:ascii="Arial" w:hAnsi="Arial" w:cs="Arial"/>
          <w:sz w:val="20"/>
          <w:szCs w:val="20"/>
        </w:rPr>
      </w:pPr>
    </w:p>
    <w:p w:rsidR="0031378F" w:rsidRDefault="001F046C">
      <w:pPr>
        <w:pStyle w:val="Bezodstpw"/>
      </w:pPr>
      <w:r>
        <w:rPr>
          <w:rFonts w:ascii="Arial" w:hAnsi="Arial" w:cs="Arial"/>
          <w:sz w:val="20"/>
          <w:szCs w:val="20"/>
        </w:rPr>
        <w:t xml:space="preserve">Opracowano w SPIN-DORADZTWO </w:t>
      </w:r>
      <w:hyperlink r:id="rId11">
        <w:r>
          <w:rPr>
            <w:rStyle w:val="czeinternetowe"/>
            <w:rFonts w:ascii="Arial" w:hAnsi="Arial" w:cs="Arial"/>
            <w:sz w:val="20"/>
            <w:szCs w:val="20"/>
          </w:rPr>
          <w:t>www.spin-doradztwo.pl</w:t>
        </w:r>
      </w:hyperlink>
      <w:r>
        <w:rPr>
          <w:rFonts w:ascii="Arial" w:hAnsi="Arial" w:cs="Arial"/>
          <w:sz w:val="20"/>
          <w:szCs w:val="20"/>
        </w:rPr>
        <w:t xml:space="preserve"> dla </w:t>
      </w:r>
      <w:r>
        <w:rPr>
          <w:rFonts w:ascii="Arial" w:hAnsi="Arial" w:cs="Arial"/>
          <w:b/>
          <w:sz w:val="20"/>
          <w:szCs w:val="20"/>
        </w:rPr>
        <w:t>CHEMAX ROBERT BIELAK.</w:t>
      </w:r>
    </w:p>
    <w:sectPr w:rsidR="0031378F" w:rsidSect="0031378F">
      <w:headerReference w:type="default" r:id="rId12"/>
      <w:footerReference w:type="default" r:id="rId13"/>
      <w:pgSz w:w="11906" w:h="16838"/>
      <w:pgMar w:top="595" w:right="720" w:bottom="720" w:left="720" w:header="284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78F" w:rsidRDefault="0031378F" w:rsidP="0031378F">
      <w:pPr>
        <w:spacing w:after="0" w:line="240" w:lineRule="auto"/>
      </w:pPr>
      <w:r>
        <w:separator/>
      </w:r>
    </w:p>
  </w:endnote>
  <w:endnote w:type="continuationSeparator" w:id="0">
    <w:p w:rsidR="0031378F" w:rsidRDefault="0031378F" w:rsidP="0031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UAlbertin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8F" w:rsidRDefault="001F046C">
    <w:pPr>
      <w:pStyle w:val="Stopka"/>
      <w:pBdr>
        <w:top w:val="single" w:sz="4" w:space="1" w:color="00000A"/>
      </w:pBdr>
      <w:jc w:val="right"/>
    </w:pPr>
    <w:r>
      <w:rPr>
        <w:rFonts w:ascii="Arial" w:hAnsi="Arial" w:cs="Arial"/>
        <w:sz w:val="20"/>
        <w:szCs w:val="20"/>
      </w:rPr>
      <w:t xml:space="preserve">Strona </w:t>
    </w:r>
    <w:r w:rsidR="0031378F" w:rsidRPr="0031378F">
      <w:rPr>
        <w:rFonts w:ascii="Arial" w:hAnsi="Arial" w:cs="Arial"/>
        <w:sz w:val="20"/>
        <w:szCs w:val="20"/>
      </w:rPr>
      <w:fldChar w:fldCharType="begin"/>
    </w:r>
    <w:r>
      <w:instrText>PAGE</w:instrText>
    </w:r>
    <w:r w:rsidR="0031378F">
      <w:fldChar w:fldCharType="separate"/>
    </w:r>
    <w:r>
      <w:rPr>
        <w:noProof/>
      </w:rPr>
      <w:t>8</w:t>
    </w:r>
    <w:r w:rsidR="0031378F">
      <w:fldChar w:fldCharType="end"/>
    </w:r>
    <w:r>
      <w:rPr>
        <w:rFonts w:ascii="Arial" w:hAnsi="Arial" w:cs="Arial"/>
        <w:sz w:val="20"/>
        <w:szCs w:val="20"/>
      </w:rPr>
      <w:t xml:space="preserve"> z </w:t>
    </w:r>
    <w:r w:rsidR="0031378F" w:rsidRPr="0031378F">
      <w:rPr>
        <w:rFonts w:ascii="Arial" w:hAnsi="Arial" w:cs="Arial"/>
        <w:sz w:val="20"/>
        <w:szCs w:val="20"/>
      </w:rPr>
      <w:fldChar w:fldCharType="begin"/>
    </w:r>
    <w:r>
      <w:instrText>NUMPAGES</w:instrText>
    </w:r>
    <w:r w:rsidR="0031378F">
      <w:fldChar w:fldCharType="separate"/>
    </w:r>
    <w:r>
      <w:rPr>
        <w:noProof/>
      </w:rPr>
      <w:t>9</w:t>
    </w:r>
    <w:r w:rsidR="0031378F">
      <w:fldChar w:fldCharType="end"/>
    </w:r>
  </w:p>
  <w:p w:rsidR="0031378F" w:rsidRDefault="003137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78F" w:rsidRDefault="0031378F" w:rsidP="0031378F">
      <w:pPr>
        <w:spacing w:after="0" w:line="240" w:lineRule="auto"/>
      </w:pPr>
      <w:r>
        <w:separator/>
      </w:r>
    </w:p>
  </w:footnote>
  <w:footnote w:type="continuationSeparator" w:id="0">
    <w:p w:rsidR="0031378F" w:rsidRDefault="0031378F" w:rsidP="0031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8F" w:rsidRDefault="001F046C">
    <w:pPr>
      <w:pStyle w:val="Gwka"/>
      <w:tabs>
        <w:tab w:val="left" w:pos="3525"/>
      </w:tabs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KARTA   CHARAKTERYSTYKI</w:t>
    </w:r>
  </w:p>
  <w:p w:rsidR="0031378F" w:rsidRDefault="001F046C">
    <w:pPr>
      <w:pStyle w:val="Gwka"/>
      <w:jc w:val="center"/>
      <w:rPr>
        <w:rFonts w:ascii="Arial" w:hAnsi="Arial" w:cs="Arial"/>
        <w:b/>
        <w:bCs/>
        <w:i/>
        <w:sz w:val="26"/>
        <w:szCs w:val="26"/>
      </w:rPr>
    </w:pPr>
    <w:r>
      <w:rPr>
        <w:bCs/>
      </w:rPr>
      <w:t xml:space="preserve"> </w:t>
    </w:r>
    <w:r>
      <w:rPr>
        <w:rFonts w:ascii="Arial" w:hAnsi="Arial" w:cs="Arial"/>
        <w:b/>
        <w:bCs/>
        <w:i/>
        <w:sz w:val="26"/>
        <w:szCs w:val="26"/>
      </w:rPr>
      <w:t>MAX CZYŚCIK</w:t>
    </w:r>
  </w:p>
  <w:p w:rsidR="0031378F" w:rsidRDefault="001F046C">
    <w:pPr>
      <w:pStyle w:val="Gwka"/>
      <w:pBdr>
        <w:bottom w:val="single" w:sz="4" w:space="1" w:color="00000A"/>
      </w:pBdr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>Data wydania 02.07.2012</w:t>
    </w:r>
    <w:r>
      <w:rPr>
        <w:rFonts w:ascii="Arial" w:hAnsi="Arial" w:cs="Arial"/>
        <w:sz w:val="18"/>
        <w:szCs w:val="18"/>
        <w:u w:val="single"/>
      </w:rPr>
      <w:tab/>
      <w:t xml:space="preserve">                                                                    </w:t>
    </w:r>
    <w:r>
      <w:rPr>
        <w:rFonts w:ascii="Arial" w:hAnsi="Arial" w:cs="Arial"/>
        <w:sz w:val="18"/>
        <w:szCs w:val="18"/>
        <w:u w:val="single"/>
      </w:rPr>
      <w:tab/>
      <w:t xml:space="preserve">    Data aktualizacji: 06.06.2016</w:t>
    </w:r>
  </w:p>
  <w:p w:rsidR="0031378F" w:rsidRDefault="001F046C">
    <w:pPr>
      <w:pStyle w:val="Gwka"/>
      <w:pBdr>
        <w:bottom w:val="single" w:sz="4" w:space="1" w:color="00000A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Wersja PL:3.0</w:t>
    </w:r>
  </w:p>
  <w:p w:rsidR="0031378F" w:rsidRDefault="001F046C">
    <w:pPr>
      <w:pStyle w:val="LeftBold"/>
      <w:pBdr>
        <w:bottom w:val="single" w:sz="4" w:space="1" w:color="00000A"/>
      </w:pBdr>
      <w:jc w:val="center"/>
      <w:rPr>
        <w:rFonts w:ascii="Arial" w:hAnsi="Arial" w:cs="Arial"/>
        <w:i/>
        <w:sz w:val="8"/>
        <w:szCs w:val="8"/>
        <w:lang w:val="pl-PL"/>
      </w:rPr>
    </w:pPr>
    <w:r>
      <w:rPr>
        <w:rFonts w:ascii="Arial" w:hAnsi="Arial" w:cs="Arial"/>
        <w:i/>
        <w:sz w:val="16"/>
        <w:szCs w:val="16"/>
        <w:lang w:val="pl-PL"/>
      </w:rPr>
      <w:t xml:space="preserve">Karta Charakterystyki jest zgodna z </w:t>
    </w:r>
    <w:r>
      <w:rPr>
        <w:rFonts w:ascii="Arial" w:hAnsi="Arial" w:cs="Arial"/>
        <w:i/>
        <w:sz w:val="16"/>
        <w:szCs w:val="16"/>
        <w:lang w:val="pl-PL"/>
      </w:rPr>
      <w:t>Rozporządzeniem Komisji UE  2015/830 z dnia 28.05.2015r 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D7DF7"/>
    <w:multiLevelType w:val="multilevel"/>
    <w:tmpl w:val="930E1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5120F72"/>
    <w:multiLevelType w:val="multilevel"/>
    <w:tmpl w:val="6CB85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C515B"/>
    <w:multiLevelType w:val="multilevel"/>
    <w:tmpl w:val="A9640E9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378F"/>
    <w:rsid w:val="001F046C"/>
    <w:rsid w:val="0031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33B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Nagwek1">
    <w:name w:val="heading 1"/>
    <w:basedOn w:val="Normalny"/>
    <w:link w:val="Nagwek1Znak"/>
    <w:qFormat/>
    <w:rsid w:val="00B8633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8633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E5388"/>
  </w:style>
  <w:style w:type="character" w:customStyle="1" w:styleId="StopkaZnak">
    <w:name w:val="Stopka Znak"/>
    <w:basedOn w:val="Domylnaczcionkaakapitu"/>
    <w:link w:val="Stopka"/>
    <w:uiPriority w:val="99"/>
    <w:qFormat/>
    <w:rsid w:val="006E5388"/>
  </w:style>
  <w:style w:type="character" w:customStyle="1" w:styleId="TekstdymkaZnak">
    <w:name w:val="Tekst dymka Znak"/>
    <w:link w:val="Tekstdymka"/>
    <w:uiPriority w:val="99"/>
    <w:semiHidden/>
    <w:qFormat/>
    <w:rsid w:val="006E538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B863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qFormat/>
    <w:rsid w:val="00B8633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zeinternetowe">
    <w:name w:val="Łącze internetowe"/>
    <w:uiPriority w:val="99"/>
    <w:unhideWhenUsed/>
    <w:rsid w:val="00B8633B"/>
    <w:rPr>
      <w:color w:val="0000FF"/>
      <w:u w:val="single"/>
    </w:rPr>
  </w:style>
  <w:style w:type="character" w:customStyle="1" w:styleId="HTMLMarkup">
    <w:name w:val="HTML Markup"/>
    <w:qFormat/>
    <w:rsid w:val="00B8633B"/>
    <w:rPr>
      <w:vanish/>
      <w:color w:val="FF0000"/>
    </w:rPr>
  </w:style>
  <w:style w:type="character" w:customStyle="1" w:styleId="PlandokumentuZnak">
    <w:name w:val="Plan dokumentu Znak"/>
    <w:link w:val="Plandokumentu"/>
    <w:uiPriority w:val="99"/>
    <w:semiHidden/>
    <w:qFormat/>
    <w:rsid w:val="00B8633B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qFormat/>
    <w:locked/>
    <w:rsid w:val="00515DCB"/>
    <w:rPr>
      <w:sz w:val="22"/>
      <w:szCs w:val="22"/>
      <w:lang w:val="pl-PL" w:eastAsia="en-US" w:bidi="ar-SA"/>
    </w:rPr>
  </w:style>
  <w:style w:type="character" w:styleId="Pogrubienie">
    <w:name w:val="Strong"/>
    <w:uiPriority w:val="22"/>
    <w:qFormat/>
    <w:rsid w:val="005903EC"/>
    <w:rPr>
      <w:b/>
      <w:bCs/>
    </w:rPr>
  </w:style>
  <w:style w:type="character" w:customStyle="1" w:styleId="HTML-wstpniesformatowanyZnak">
    <w:name w:val="HTML - wstępnie sformatowany Znak"/>
    <w:uiPriority w:val="99"/>
    <w:semiHidden/>
    <w:qFormat/>
    <w:rsid w:val="00FB5456"/>
    <w:rPr>
      <w:rFonts w:ascii="Courier New" w:eastAsia="Times New Roman" w:hAnsi="Courier New" w:cs="Courier New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DA0775"/>
    <w:rPr>
      <w:lang w:eastAsia="en-US"/>
    </w:rPr>
  </w:style>
  <w:style w:type="character" w:styleId="Odwoanieprzypisukocowego">
    <w:name w:val="endnote reference"/>
    <w:uiPriority w:val="99"/>
    <w:semiHidden/>
    <w:unhideWhenUsed/>
    <w:qFormat/>
    <w:rsid w:val="00DA0775"/>
    <w:rPr>
      <w:vertAlign w:val="superscript"/>
    </w:rPr>
  </w:style>
  <w:style w:type="character" w:customStyle="1" w:styleId="A4">
    <w:name w:val="A4"/>
    <w:uiPriority w:val="99"/>
    <w:qFormat/>
    <w:rsid w:val="00723197"/>
    <w:rPr>
      <w:color w:val="000000"/>
      <w:sz w:val="13"/>
      <w:szCs w:val="13"/>
    </w:rPr>
  </w:style>
  <w:style w:type="character" w:customStyle="1" w:styleId="st">
    <w:name w:val="st"/>
    <w:qFormat/>
    <w:rsid w:val="007F6446"/>
  </w:style>
  <w:style w:type="character" w:customStyle="1" w:styleId="ListLabel1">
    <w:name w:val="ListLabel 1"/>
    <w:qFormat/>
    <w:rsid w:val="0031378F"/>
    <w:rPr>
      <w:rFonts w:cs="Arial"/>
      <w:sz w:val="22"/>
      <w:szCs w:val="22"/>
    </w:rPr>
  </w:style>
  <w:style w:type="character" w:customStyle="1" w:styleId="ListLabel2">
    <w:name w:val="ListLabel 2"/>
    <w:qFormat/>
    <w:rsid w:val="0031378F"/>
    <w:rPr>
      <w:rFonts w:cs="Courier New"/>
    </w:rPr>
  </w:style>
  <w:style w:type="character" w:customStyle="1" w:styleId="ListLabel3">
    <w:name w:val="ListLabel 3"/>
    <w:qFormat/>
    <w:rsid w:val="0031378F"/>
    <w:rPr>
      <w:rFonts w:eastAsia="Calibri" w:cs="Arial"/>
    </w:rPr>
  </w:style>
  <w:style w:type="character" w:customStyle="1" w:styleId="ListLabel4">
    <w:name w:val="ListLabel 4"/>
    <w:qFormat/>
    <w:rsid w:val="0031378F"/>
    <w:rPr>
      <w:rFonts w:ascii="Arial" w:hAnsi="Arial" w:cs="Symbol"/>
      <w:sz w:val="20"/>
    </w:rPr>
  </w:style>
  <w:style w:type="character" w:customStyle="1" w:styleId="ListLabel5">
    <w:name w:val="ListLabel 5"/>
    <w:qFormat/>
    <w:rsid w:val="0031378F"/>
    <w:rPr>
      <w:rFonts w:cs="Courier New"/>
    </w:rPr>
  </w:style>
  <w:style w:type="character" w:customStyle="1" w:styleId="ListLabel6">
    <w:name w:val="ListLabel 6"/>
    <w:qFormat/>
    <w:rsid w:val="0031378F"/>
    <w:rPr>
      <w:rFonts w:cs="Wingdings"/>
    </w:rPr>
  </w:style>
  <w:style w:type="paragraph" w:styleId="Nagwek">
    <w:name w:val="header"/>
    <w:basedOn w:val="Normalny"/>
    <w:next w:val="Tretekstu"/>
    <w:link w:val="NagwekZnak"/>
    <w:qFormat/>
    <w:rsid w:val="003137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31378F"/>
    <w:pPr>
      <w:spacing w:after="140" w:line="288" w:lineRule="auto"/>
    </w:pPr>
  </w:style>
  <w:style w:type="paragraph" w:styleId="Lista">
    <w:name w:val="List"/>
    <w:basedOn w:val="Tretekstu"/>
    <w:rsid w:val="0031378F"/>
    <w:rPr>
      <w:rFonts w:cs="Arial"/>
    </w:rPr>
  </w:style>
  <w:style w:type="paragraph" w:styleId="Podpis">
    <w:name w:val="Signature"/>
    <w:basedOn w:val="Normalny"/>
    <w:rsid w:val="003137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1378F"/>
    <w:pPr>
      <w:suppressLineNumbers/>
    </w:pPr>
    <w:rPr>
      <w:rFonts w:cs="Arial"/>
    </w:rPr>
  </w:style>
  <w:style w:type="paragraph" w:customStyle="1" w:styleId="Gwka">
    <w:name w:val="Główka"/>
    <w:basedOn w:val="Normalny"/>
    <w:link w:val="NagwekZnak"/>
    <w:uiPriority w:val="99"/>
    <w:unhideWhenUsed/>
    <w:rsid w:val="006E5388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link w:val="StopkaZnak"/>
    <w:uiPriority w:val="99"/>
    <w:unhideWhenUsed/>
    <w:rsid w:val="006E5388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E5388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5388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B8633B"/>
    <w:pPr>
      <w:suppressAutoHyphens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qFormat/>
    <w:rsid w:val="00B863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eftBold">
    <w:name w:val="LeftBold"/>
    <w:basedOn w:val="Normalny"/>
    <w:qFormat/>
    <w:rsid w:val="00CF3036"/>
    <w:rPr>
      <w:rFonts w:ascii="Times New Roman" w:eastAsia="Times New Roman" w:hAnsi="Times New Roman"/>
      <w:b/>
      <w:lang w:val="en-US" w:bidi="en-US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FB5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MSDS-Zeile">
    <w:name w:val="MSDS-Zeile"/>
    <w:basedOn w:val="Normalny"/>
    <w:qFormat/>
    <w:rsid w:val="00BF4810"/>
    <w:pPr>
      <w:widowControl w:val="0"/>
      <w:tabs>
        <w:tab w:val="left" w:pos="3119"/>
        <w:tab w:val="left" w:pos="3402"/>
        <w:tab w:val="left" w:pos="4678"/>
        <w:tab w:val="left" w:pos="4962"/>
      </w:tabs>
      <w:spacing w:after="0" w:line="240" w:lineRule="auto"/>
      <w:ind w:left="425"/>
    </w:pPr>
    <w:rPr>
      <w:rFonts w:ascii="Times New Roman" w:eastAsia="Times New Roman" w:hAnsi="Times New Roman"/>
      <w:sz w:val="20"/>
      <w:szCs w:val="20"/>
      <w:lang w:val="de-DE" w:eastAsia="ja-JP"/>
    </w:rPr>
  </w:style>
  <w:style w:type="paragraph" w:customStyle="1" w:styleId="MSDS-TZeile">
    <w:name w:val="MSDS-TZeile"/>
    <w:basedOn w:val="Normalny"/>
    <w:qFormat/>
    <w:rsid w:val="007805F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0775"/>
    <w:rPr>
      <w:sz w:val="20"/>
      <w:szCs w:val="20"/>
    </w:rPr>
  </w:style>
  <w:style w:type="paragraph" w:customStyle="1" w:styleId="CM4">
    <w:name w:val="CM4"/>
    <w:basedOn w:val="Normalny"/>
    <w:uiPriority w:val="99"/>
    <w:qFormat/>
    <w:rsid w:val="002757EE"/>
    <w:pPr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qFormat/>
    <w:rsid w:val="002757EE"/>
    <w:pPr>
      <w:suppressAutoHyphens/>
    </w:pPr>
    <w:rPr>
      <w:rFonts w:ascii="Arial" w:eastAsia="Calibri" w:hAnsi="Arial"/>
      <w:color w:val="000000"/>
      <w:lang w:eastAsia="pl-PL" w:bidi="ar-SA"/>
    </w:rPr>
  </w:style>
  <w:style w:type="table" w:styleId="Tabela-Siatka">
    <w:name w:val="Table Grid"/>
    <w:basedOn w:val="Standardowy"/>
    <w:uiPriority w:val="59"/>
    <w:rsid w:val="00D10C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in-doradztwo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217C-9BA6-4440-81A1-EE0E7173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9</Pages>
  <Words>2990</Words>
  <Characters>17944</Characters>
  <Application>Microsoft Office Word</Application>
  <DocSecurity>0</DocSecurity>
  <Lines>149</Lines>
  <Paragraphs>41</Paragraphs>
  <ScaleCrop>false</ScaleCrop>
  <Company>TOSHIBA</Company>
  <LinksUpToDate>false</LinksUpToDate>
  <CharactersWithSpaces>20893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Zmorka</dc:creator>
  <cp:lastModifiedBy>Admin</cp:lastModifiedBy>
  <cp:revision>6</cp:revision>
  <dcterms:created xsi:type="dcterms:W3CDTF">2016-07-12T07:32:00Z</dcterms:created>
  <dcterms:modified xsi:type="dcterms:W3CDTF">2016-10-24T10:41:00Z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